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34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50吨干燥床离心机采购安装项目（安装施工）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的比价招标公告</w:t>
      </w:r>
    </w:p>
    <w:p w14:paraId="17F9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50吨干燥系统的主要生产任务为向包装厂小包及二期提供原盐，该干燥系统目前仅配备1台P85离心机，根据设备的使用原则及生产的稳定性，50吨干燥系统需要新增一台P85离心机，以及土建、电器等方面配套处理</w:t>
      </w:r>
    </w:p>
    <w:p w14:paraId="57776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lang w:val="en-US" w:eastAsia="zh-CN"/>
        </w:rPr>
        <w:t>一、工程量：</w:t>
      </w:r>
      <w:r>
        <w:rPr>
          <w:rFonts w:hint="eastAsia" w:ascii="宋体" w:hAnsi="宋体"/>
          <w:b/>
          <w:sz w:val="28"/>
          <w:lang w:val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                 </w:t>
      </w:r>
    </w:p>
    <w:tbl>
      <w:tblPr>
        <w:tblStyle w:val="4"/>
        <w:tblW w:w="82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06"/>
        <w:gridCol w:w="1515"/>
        <w:gridCol w:w="2745"/>
        <w:gridCol w:w="1080"/>
        <w:gridCol w:w="1155"/>
      </w:tblGrid>
      <w:tr w14:paraId="5B08E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B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特 征 描 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 w14:paraId="762BC9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8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40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2C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82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7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4B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E47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86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02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辅助措施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01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B2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7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DB2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45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4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100T吊车进出场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710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2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6F2C2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100T吊车使用台班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BBCA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F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078F80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011701002001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3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1.钢管架 15m以内 三排脚手架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 w14:paraId="411205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9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9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E7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搬运人工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12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</w:tr>
      <w:tr w14:paraId="6F65D7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9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030410003002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高强度拉绳线架设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9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1.型号:Ф25多股钢丝绳;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A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2E451C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4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6C4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拆除部分（保护性拆除）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E7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2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7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BB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030307003005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7B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304不锈钢斜梯拆除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22D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0.1323</w:t>
            </w:r>
          </w:p>
        </w:tc>
      </w:tr>
      <w:tr w14:paraId="24BC99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E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电力电缆拆除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1.型号:YJV3*25+1*10;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</w:tr>
      <w:tr w14:paraId="46F391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030801006003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低压不锈钢管拆除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F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1.规格:Φ108*4;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 w14:paraId="436D08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DB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6B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维修改造安装部分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72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2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7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1C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030110003001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7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组装离心机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C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1.型号:HR800-NB;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2.质量:10t以内，含所有离心机附属配件;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3.甲供主材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580CCC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030113009001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0E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1.型号:P=90kw;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2.质量:656kg;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3.单机试运转要求:检查、接线、调试;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4.甲供主材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78A4C9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6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9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特 征 描 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 w14:paraId="5C17A0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3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6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4F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1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54B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36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823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9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030113009002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3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B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1.型号:P=45kw;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2.质量:363kg;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3.单机试运转要求:检查、接线、调试;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4.甲供主材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478C36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4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D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8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1.运距1km以内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1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10.419</w:t>
            </w:r>
          </w:p>
        </w:tc>
      </w:tr>
      <w:tr w14:paraId="773F76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E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EF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1.型号:YJV3*50+1*25;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0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475B7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030408002001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4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B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1.型号:ZR-KVV2*1.5;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</w:tr>
      <w:tr w14:paraId="04C6FC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1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4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C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1.型号:YJV4*4+1*2.5;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</w:tr>
      <w:tr w14:paraId="6AD4F6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C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2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F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1.型号:YJV3*95+1*50;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E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8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 w14:paraId="73372D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3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E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1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1.型号:YJV3*50+1*25;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2.安装部位:电缆两端;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3.安装方式:1KV以下户内热缩式;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2A9D4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2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030408007001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A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0F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1.型号:ZR-KVV2*1.5;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2.安装部位:电缆两端;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027BC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D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9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E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1.型号:YJV4*4+1*2.5;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2.安装部位:电缆两端;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3.安装方式:1KV以下户内热缩式;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6384E3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D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特 征 描 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 w14:paraId="342FD4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7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92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11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A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C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B4A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464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A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2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1.型号:YJV3*95+1*50;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2.安装部位:电缆两端;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3.安装方式:1KV以下户内热缩式;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07998D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23E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F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打楼板孔并防水修复150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74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4B69F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D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F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1.材质:PVC-C电缆套管;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2.规格:75*4;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</w:t>
            </w:r>
          </w:p>
        </w:tc>
      </w:tr>
      <w:tr w14:paraId="701DA3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C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8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1.名称:16位高性能树脂配电箱;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1D7BA3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4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1.半周长1m;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2.甲供主材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3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19BCD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低压开关柜(屏)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F1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1.型号:HR800-NB;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2.甲供主材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3EB502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030810004001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88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低压不锈钢法兰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1.材质:316L不锈钢法兰;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 w14:paraId="0AA090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1.材质:316L不锈钢弯头;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 Φ133*4;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5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3C08D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030807003001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0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低压法兰阀门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6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1.材质:316L不锈钢球阀;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2.型号、规格:DN125;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5699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4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030810004002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低压不锈钢法兰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7B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1.材质:316L不锈钢法兰;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2.型号、规格:DN125;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E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3E5783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030801006001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1.材质:316L不锈钢管;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2.规格:Φ133*4;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36775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D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030807003002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8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1.名称:316L不锈钢法兰软连接头;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2.型号、规格:DN125;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7B6B06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030801006002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D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1.材质:316L不锈钢管;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2.规格:Φ57*3.5;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 w14:paraId="56E898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030807003003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低压法兰阀门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1.材质:316L不锈钢闸阀;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 w14:paraId="18DFF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8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F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030807003004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E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低压法兰阀门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7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1.材质:316L不锈钢闸阀;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2.型号、规格:DN125;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E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477D8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0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8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1.材质:316L不锈钢弯头;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2.规格:Φ57*3.5;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55903B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3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030804003003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1.材质:316L不锈钢弯头;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2.规格:Φ108*4;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479D12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030801006004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7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1.规格:Φ108*4;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2.焊接方法:电弧焊;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3.利旧安装，不含主材;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 w14:paraId="202B1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030807003005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2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8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1.名称:316L不锈钢法兰软连接头;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2.型号、规格:DN50;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5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24F9B2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030307003002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6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斜梯制作安装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2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1.材质：304不锈钢型钢;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A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0.1656</w:t>
            </w:r>
          </w:p>
        </w:tc>
      </w:tr>
      <w:tr w14:paraId="7D666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030307003004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栏杆、扶手制作安装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D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1.材质：304不锈钢型钢;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0.119</w:t>
            </w:r>
          </w:p>
        </w:tc>
      </w:tr>
      <w:tr w14:paraId="31161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2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030307002001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A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平台制作安装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5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1.材质:304不锈钢型钢;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2.构造形式:矩形;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3.每组质量:0.5t以内;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0.5388</w:t>
            </w:r>
          </w:p>
        </w:tc>
      </w:tr>
      <w:tr w14:paraId="3A1C14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030307003003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格栅板踏步制作安装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6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1.玻璃钢格栅板型号：50*50*50;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</w:tr>
      <w:tr w14:paraId="11B88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030307006001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6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漏斗、料仓拆除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6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1.材质:不锈钢;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A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0.7331</w:t>
            </w:r>
          </w:p>
        </w:tc>
      </w:tr>
      <w:tr w14:paraId="751CDD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D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030307006002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漏斗、料仓制作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B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1.材质:2205双相不锈钢;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D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0.7331</w:t>
            </w:r>
          </w:p>
        </w:tc>
      </w:tr>
      <w:tr w14:paraId="7170E9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030307006003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8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漏斗、料仓安装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1.材质:2205双相不锈钢;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2.乙供主材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0.7331</w:t>
            </w:r>
          </w:p>
        </w:tc>
      </w:tr>
      <w:tr w14:paraId="481BB4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42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1.人工搬运600m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0.7331</w:t>
            </w:r>
          </w:p>
        </w:tc>
      </w:tr>
      <w:tr w14:paraId="6208B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46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0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修复地面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B6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8F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B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5C1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水泥砂浆楼地面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2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1.面层厚度:50mm;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</w:tr>
      <w:tr w14:paraId="590C8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E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011101001002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8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水泥砂浆楼地面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1.面层厚度:20mm;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</w:tr>
      <w:tr w14:paraId="104CB9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DC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剔混凝土电缆沟槽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2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1.槽宽100mm，槽深150mm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</w:tr>
      <w:tr w14:paraId="07C1E1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E1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修复混凝土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F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1.混凝土强度等级:C30碎石混凝土;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D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0.0825</w:t>
            </w:r>
          </w:p>
        </w:tc>
      </w:tr>
      <w:tr w14:paraId="39FFB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B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建筑垃圾外运5km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EAA3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1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0.0825</w:t>
            </w:r>
          </w:p>
        </w:tc>
      </w:tr>
      <w:tr w14:paraId="5A4370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4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1.人工搬运模板从一楼到四楼，16m以内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 w14:paraId="47D8AD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B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B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F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1.人工搬运钢筋从一楼到四楼，16m以内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0.3013</w:t>
            </w:r>
          </w:p>
        </w:tc>
      </w:tr>
      <w:tr w14:paraId="03BC4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6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9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1.人工搬运水泥等从一楼到四楼，16m以内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1.4844</w:t>
            </w:r>
          </w:p>
        </w:tc>
      </w:tr>
      <w:tr w14:paraId="7AD780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8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1.人工搬运砂等从一楼到四楼，16m以内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0.6762</w:t>
            </w:r>
          </w:p>
        </w:tc>
      </w:tr>
      <w:tr w14:paraId="4231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1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6F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1.人工搬运碎石等从一楼到四楼，16m以内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1.6744</w:t>
            </w:r>
          </w:p>
        </w:tc>
      </w:tr>
      <w:tr w14:paraId="7083D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E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1.钢筋种类、规格:HRB400 Φ14;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E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0.3013</w:t>
            </w:r>
          </w:p>
        </w:tc>
      </w:tr>
      <w:tr w14:paraId="70FED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010501006002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F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FA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1.混凝土强度等级:C30碎石混凝土;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7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</w:tr>
      <w:tr w14:paraId="53FE22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设备基础模板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3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1.块体在(m3以内) 5以内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</w:tr>
      <w:tr w14:paraId="6ED71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C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C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施水养护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6C2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15.22</w:t>
            </w:r>
          </w:p>
        </w:tc>
      </w:tr>
      <w:tr w14:paraId="45E25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D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030307005001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设备支架制作安装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B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1.材质:304不锈钢;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2.支架每组质量:0.2t以内;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3.乙供主材;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0.1437</w:t>
            </w:r>
          </w:p>
        </w:tc>
      </w:tr>
      <w:tr w14:paraId="4A56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特 征 描 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 w14:paraId="2CAB0D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B3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6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D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9C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1F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EB7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20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8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010501006001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7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设备基础增大混凝土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5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1.混凝土强度等级:C30碎石混凝土;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</w:t>
            </w:r>
          </w:p>
        </w:tc>
      </w:tr>
    </w:tbl>
    <w:p w14:paraId="5E795A18">
      <w:pPr>
        <w:numPr>
          <w:ilvl w:val="0"/>
          <w:numId w:val="0"/>
        </w:numPr>
        <w:spacing w:beforeLines="0" w:afterLines="0"/>
        <w:ind w:firstLine="560" w:firstLineChars="200"/>
        <w:rPr>
          <w:rFonts w:hint="default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 w:eastAsia="zh-CN"/>
        </w:rPr>
        <w:t>施工工期：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  <w:r>
        <w:rPr>
          <w:rFonts w:hint="eastAsia" w:ascii="Calibri" w:hAnsi="Calibri"/>
          <w:sz w:val="28"/>
          <w:lang w:val="en-US" w:eastAsia="zh-CN"/>
        </w:rPr>
        <w:t>招标人</w:t>
      </w:r>
      <w:r>
        <w:rPr>
          <w:rFonts w:hint="eastAsia" w:ascii="宋体" w:hAnsi="宋体"/>
          <w:sz w:val="28"/>
          <w:lang w:val="zh-CN"/>
        </w:rPr>
        <w:t>通知投标人进场施工之日起</w:t>
      </w:r>
      <w:r>
        <w:rPr>
          <w:rFonts w:hint="eastAsia" w:ascii="Calibri" w:hAnsi="Calibri"/>
          <w:sz w:val="28"/>
          <w:lang w:val="en-US" w:eastAsia="zh-CN"/>
        </w:rPr>
        <w:t>30</w:t>
      </w:r>
      <w:r>
        <w:rPr>
          <w:rFonts w:hint="eastAsia" w:ascii="宋体" w:hAnsi="宋体"/>
          <w:sz w:val="28"/>
          <w:lang w:val="zh-CN"/>
        </w:rPr>
        <w:t>天内完成。</w:t>
      </w:r>
    </w:p>
    <w:p w14:paraId="0096749A"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zh-CN"/>
        </w:rPr>
        <w:t>资质要求：投标人必须提供营业执照、</w:t>
      </w:r>
      <w:r>
        <w:rPr>
          <w:rFonts w:hint="eastAsia" w:cs="宋体"/>
          <w:sz w:val="28"/>
          <w:szCs w:val="28"/>
        </w:rPr>
        <w:t>提供相应资质证明，具备建设行政主管部门核发的机电工程施工总承包叁级及以上资质</w:t>
      </w:r>
      <w:r>
        <w:rPr>
          <w:rFonts w:hint="eastAsia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lang w:val="en-US" w:eastAsia="zh-CN"/>
        </w:rPr>
        <w:t>建筑工程施工总承包</w:t>
      </w:r>
      <w:r>
        <w:rPr>
          <w:rFonts w:hint="eastAsia" w:cs="宋体"/>
          <w:sz w:val="28"/>
          <w:szCs w:val="28"/>
        </w:rPr>
        <w:t>叁级及以上资质</w:t>
      </w:r>
      <w:r>
        <w:rPr>
          <w:rFonts w:hint="eastAsia" w:ascii="宋体" w:hAnsi="宋体"/>
          <w:sz w:val="28"/>
          <w:lang w:val="zh-CN"/>
        </w:rPr>
        <w:t>、单位法人代表签署的代理人授权委托书（附法人代表及代理人身份证复印件）。</w:t>
      </w:r>
    </w:p>
    <w:p w14:paraId="5F069E65">
      <w:pPr>
        <w:spacing w:beforeLines="0" w:afterLines="0" w:line="360" w:lineRule="auto"/>
        <w:ind w:firstLine="560" w:firstLineChars="200"/>
        <w:jc w:val="left"/>
        <w:rPr>
          <w:rFonts w:hint="eastAsia" w:ascii="宋体" w:hAnsi="宋体"/>
          <w:sz w:val="28"/>
          <w:szCs w:val="22"/>
          <w:lang w:val="en-US" w:eastAsia="zh-CN"/>
        </w:rPr>
      </w:pPr>
      <w:r>
        <w:rPr>
          <w:rFonts w:hint="eastAsia" w:ascii="宋体" w:hAnsi="宋体"/>
          <w:sz w:val="28"/>
          <w:szCs w:val="22"/>
          <w:lang w:val="zh-CN" w:eastAsia="zh-CN"/>
        </w:rPr>
        <w:t>竣工</w:t>
      </w:r>
      <w:r>
        <w:rPr>
          <w:rFonts w:hint="eastAsia" w:ascii="宋体" w:hAnsi="宋体"/>
          <w:sz w:val="28"/>
          <w:szCs w:val="22"/>
          <w:lang w:val="en-US" w:eastAsia="zh-CN"/>
        </w:rPr>
        <w:t>验收</w:t>
      </w:r>
      <w:r>
        <w:rPr>
          <w:rFonts w:hint="eastAsia" w:ascii="宋体" w:hAnsi="宋体"/>
          <w:sz w:val="28"/>
          <w:szCs w:val="22"/>
          <w:lang w:val="zh-CN" w:eastAsia="zh-CN"/>
        </w:rPr>
        <w:t>：</w:t>
      </w:r>
      <w:r>
        <w:rPr>
          <w:rFonts w:hint="eastAsia" w:ascii="宋体" w:hAnsi="宋体"/>
          <w:sz w:val="28"/>
          <w:szCs w:val="22"/>
          <w:lang w:val="en-US" w:eastAsia="zh-CN"/>
        </w:rPr>
        <w:t>施工方单位按照我单位要求将该项目完成并将现场整理整洁后，申请竣工验收，我单位组织相关人员进行竣工验收。</w:t>
      </w:r>
    </w:p>
    <w:p w14:paraId="5D79C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</w:p>
    <w:p w14:paraId="5982697C">
      <w:pPr>
        <w:spacing w:beforeLines="0" w:afterLines="0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zh-CN"/>
        </w:rPr>
        <w:t>二、递交报价资料的要求及条件</w:t>
      </w:r>
    </w:p>
    <w:p w14:paraId="56FFB357"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1"/>
          <w:lang w:val="zh-CN"/>
        </w:rPr>
      </w:pP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、按招标人要求，用最新营改增后</w:t>
      </w:r>
      <w:r>
        <w:rPr>
          <w:rFonts w:hint="default" w:ascii="Calibri" w:hAnsi="Calibri" w:eastAsia="Calibri"/>
          <w:sz w:val="28"/>
          <w:lang w:val="en-US"/>
        </w:rPr>
        <w:t>20</w:t>
      </w:r>
      <w:r>
        <w:rPr>
          <w:rFonts w:hint="eastAsia" w:ascii="Calibri" w:hAnsi="Calibri"/>
          <w:sz w:val="28"/>
          <w:lang w:val="en-US" w:eastAsia="zh-CN"/>
        </w:rPr>
        <w:t>22</w:t>
      </w:r>
      <w:r>
        <w:rPr>
          <w:rFonts w:hint="eastAsia" w:ascii="宋体" w:hAnsi="宋体"/>
          <w:sz w:val="28"/>
          <w:lang w:val="zh-CN"/>
        </w:rPr>
        <w:t>定额，含</w:t>
      </w:r>
      <w:r>
        <w:rPr>
          <w:rFonts w:hint="eastAsia" w:ascii="Calibri" w:hAnsi="Calibri"/>
          <w:sz w:val="28"/>
          <w:lang w:val="en-US" w:eastAsia="zh-CN"/>
        </w:rPr>
        <w:t>9</w:t>
      </w:r>
      <w:r>
        <w:rPr>
          <w:rFonts w:hint="default" w:ascii="Calibri" w:hAnsi="Calibri" w:eastAsia="Calibri"/>
          <w:sz w:val="28"/>
          <w:lang w:val="en-US"/>
        </w:rPr>
        <w:t>%</w:t>
      </w:r>
      <w:r>
        <w:rPr>
          <w:rFonts w:hint="eastAsia" w:ascii="宋体" w:hAnsi="宋体"/>
          <w:sz w:val="28"/>
          <w:lang w:val="zh-CN"/>
        </w:rPr>
        <w:t>税率的智多星造价软件进行编写，</w:t>
      </w:r>
      <w:r>
        <w:rPr>
          <w:rFonts w:hint="eastAsia" w:ascii="宋体" w:hAnsi="宋体"/>
          <w:color w:val="FF0000"/>
          <w:sz w:val="28"/>
          <w:lang w:val="zh-CN"/>
        </w:rPr>
        <w:t>并加盖</w:t>
      </w:r>
      <w:r>
        <w:rPr>
          <w:rFonts w:hint="eastAsia" w:ascii="宋体" w:hAnsi="宋体"/>
          <w:color w:val="FF0000"/>
          <w:sz w:val="28"/>
          <w:lang w:val="en-US" w:eastAsia="zh-CN"/>
        </w:rPr>
        <w:t>投标公司</w:t>
      </w:r>
      <w:r>
        <w:rPr>
          <w:rFonts w:hint="eastAsia" w:ascii="宋体" w:hAnsi="宋体"/>
          <w:color w:val="FF0000"/>
          <w:sz w:val="28"/>
          <w:lang w:val="zh-CN"/>
        </w:rPr>
        <w:t>印章</w:t>
      </w:r>
      <w:r>
        <w:rPr>
          <w:rFonts w:hint="eastAsia" w:ascii="宋体" w:hAnsi="宋体"/>
          <w:sz w:val="28"/>
          <w:lang w:val="zh-CN"/>
        </w:rPr>
        <w:t>，填写报价函。</w:t>
      </w:r>
    </w:p>
    <w:p w14:paraId="5F92FA87">
      <w:pPr>
        <w:spacing w:beforeLines="0" w:afterLines="0"/>
        <w:ind w:firstLine="56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>2</w:t>
      </w:r>
      <w:r>
        <w:rPr>
          <w:rFonts w:hint="eastAsia" w:ascii="宋体" w:hAnsi="宋体"/>
          <w:sz w:val="28"/>
          <w:lang w:val="zh-CN"/>
        </w:rPr>
        <w:t>、根据招标人提供清单工程量，投标人编制详尽的投标预算书，本工程不计取工程排污费；市场价格波动不调整材料价格。施工水、电由招标人提供，已在定额中扣除。</w:t>
      </w:r>
    </w:p>
    <w:p w14:paraId="089FC0D2">
      <w:pPr>
        <w:spacing w:beforeLines="0" w:afterLines="0" w:line="360" w:lineRule="auto"/>
        <w:ind w:firstLine="560"/>
        <w:rPr>
          <w:rFonts w:hint="eastAsia" w:ascii="宋体" w:hAnsi="宋体"/>
          <w:sz w:val="28"/>
          <w:lang w:val="zh-CN"/>
        </w:rPr>
      </w:pPr>
      <w:r>
        <w:rPr>
          <w:rFonts w:hint="default" w:ascii="Calibri" w:hAnsi="Calibri" w:eastAsia="Calibri"/>
          <w:sz w:val="28"/>
          <w:lang w:val="en-US"/>
        </w:rPr>
        <w:t>3</w:t>
      </w:r>
      <w:r>
        <w:rPr>
          <w:rFonts w:hint="eastAsia" w:ascii="宋体" w:hAnsi="宋体"/>
          <w:sz w:val="28"/>
          <w:lang w:val="zh-CN"/>
        </w:rPr>
        <w:t>、投标人必须提供资质文件及授权书等，均需加盖公章。递交的报价函必须盖单位公章，并与资格文件一同密封完好，在封口处贴封条加盖公章。</w:t>
      </w:r>
    </w:p>
    <w:p w14:paraId="1E7DACF5">
      <w:pPr>
        <w:spacing w:beforeLines="0" w:afterLines="0" w:line="360" w:lineRule="auto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lang w:val="zh-CN"/>
        </w:rPr>
        <w:t>、工期违约责任的划分：</w:t>
      </w:r>
    </w:p>
    <w:p w14:paraId="3ADD5198">
      <w:pPr>
        <w:spacing w:beforeLines="0" w:afterLines="0" w:line="360" w:lineRule="auto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 </w:t>
      </w:r>
      <w:r>
        <w:rPr>
          <w:rFonts w:hint="eastAsia" w:ascii="宋体" w:hAnsi="宋体"/>
          <w:sz w:val="28"/>
          <w:lang w:val="zh-CN"/>
        </w:rPr>
        <w:t>因发包人原因导致工期延误的其他情形：发包人适当延长工期，不承担投标人的经济损失。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</w:p>
    <w:p w14:paraId="7AD07D86"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因投标人原因导致工期延误：</w:t>
      </w:r>
    </w:p>
    <w:p w14:paraId="721009A5"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）逾期竣工的第一周到第二周内，工期每延误一天罚款合同金额的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0.1%</w:t>
      </w:r>
      <w:r>
        <w:rPr>
          <w:rFonts w:hint="eastAsia" w:ascii="宋体" w:hAnsi="宋体"/>
          <w:sz w:val="28"/>
          <w:lang w:val="zh-CN"/>
        </w:rPr>
        <w:t>；</w:t>
      </w:r>
    </w:p>
    <w:p w14:paraId="5DB8C8CD"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2</w:t>
      </w:r>
      <w:r>
        <w:rPr>
          <w:rFonts w:hint="eastAsia" w:ascii="宋体" w:hAnsi="宋体"/>
          <w:sz w:val="28"/>
          <w:lang w:val="zh-CN"/>
        </w:rPr>
        <w:t>）逾期竣工的第三周到第四周内，工期每延误一天罚款合同金额的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0.2%</w:t>
      </w:r>
      <w:r>
        <w:rPr>
          <w:rFonts w:hint="eastAsia" w:ascii="宋体" w:hAnsi="宋体"/>
          <w:sz w:val="28"/>
          <w:lang w:val="zh-CN"/>
        </w:rPr>
        <w:t>；</w:t>
      </w:r>
    </w:p>
    <w:p w14:paraId="6558B989">
      <w:pPr>
        <w:spacing w:beforeLines="0" w:after="120" w:afterLines="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 </w:t>
      </w: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3</w:t>
      </w:r>
      <w:r>
        <w:rPr>
          <w:rFonts w:hint="eastAsia" w:ascii="宋体" w:hAnsi="宋体"/>
          <w:sz w:val="28"/>
          <w:lang w:val="zh-CN"/>
        </w:rPr>
        <w:t>）逾期竣工从第五周起，工期每延误一天罚款合同金额的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0.5%</w:t>
      </w:r>
      <w:r>
        <w:rPr>
          <w:rFonts w:hint="eastAsia" w:ascii="宋体" w:hAnsi="宋体"/>
          <w:sz w:val="28"/>
          <w:lang w:val="zh-CN"/>
        </w:rPr>
        <w:t>。</w:t>
      </w:r>
    </w:p>
    <w:p w14:paraId="4AF6BDA2"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因投标人原因造成工期延误，逾期竣工违约金的上限：合同金额的</w:t>
      </w:r>
      <w:r>
        <w:rPr>
          <w:rFonts w:hint="default" w:ascii="Calibri" w:hAnsi="Calibri" w:eastAsia="Calibri"/>
          <w:sz w:val="28"/>
          <w:lang w:val="en-US"/>
        </w:rPr>
        <w:t xml:space="preserve">10% </w:t>
      </w:r>
      <w:r>
        <w:rPr>
          <w:rFonts w:hint="eastAsia" w:ascii="宋体" w:hAnsi="宋体"/>
          <w:sz w:val="28"/>
          <w:lang w:val="zh-CN"/>
        </w:rPr>
        <w:t>。逾期竣工违约金的支付不能免除投标人继续履行合同的义务。</w:t>
      </w:r>
    </w:p>
    <w:p w14:paraId="1C7CF833">
      <w:pPr>
        <w:spacing w:beforeLines="0" w:afterLines="0" w:line="360" w:lineRule="auto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lang w:val="zh-CN"/>
        </w:rPr>
        <w:t>、现场踏勘</w:t>
      </w:r>
    </w:p>
    <w:p w14:paraId="04495580"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1、建议投标方对施工现场进行实际考察，以便投标方获取自己所需的所有资料，现场考察所发生费用由投标方自行承担。</w:t>
      </w:r>
    </w:p>
    <w:p w14:paraId="5383A933"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2、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向投标方提供的有关现场的资料和数据，是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现有的能使投标方利用的资料。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对投标方由此做出的推论、理解和结论概不负责。</w:t>
      </w:r>
    </w:p>
    <w:p w14:paraId="0E207409">
      <w:pPr>
        <w:spacing w:beforeLines="0" w:afterLines="0"/>
        <w:rPr>
          <w:rFonts w:hint="default" w:ascii="Calibri" w:hAnsi="Calibri" w:eastAsia="Calibri"/>
          <w:sz w:val="28"/>
          <w:lang w:val="en-US"/>
        </w:rPr>
      </w:pPr>
    </w:p>
    <w:p w14:paraId="51C06AA3">
      <w:pPr>
        <w:spacing w:beforeLines="0" w:afterLines="0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lang w:val="zh-CN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询价采购</w:t>
      </w:r>
      <w:r>
        <w:rPr>
          <w:rFonts w:hint="eastAsia" w:ascii="宋体" w:hAnsi="宋体"/>
          <w:b/>
          <w:sz w:val="28"/>
          <w:lang w:val="zh-CN"/>
        </w:rPr>
        <w:t>审方式</w:t>
      </w:r>
    </w:p>
    <w:p w14:paraId="54C52D7A">
      <w:pPr>
        <w:spacing w:beforeLines="0" w:afterLines="0" w:line="360" w:lineRule="auto"/>
        <w:ind w:firstLine="56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、资格评审：投标人必须按照招标文件要求提供相应资质文件及授权书等，均需加盖公章，评审合格进入比价环节。</w:t>
      </w:r>
    </w:p>
    <w:p w14:paraId="3F4D776E"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</w:t>
      </w:r>
      <w:r>
        <w:rPr>
          <w:rFonts w:hint="eastAsia" w:ascii="Calibri" w:hAnsi="Calibri"/>
          <w:sz w:val="28"/>
          <w:lang w:val="en-US" w:eastAsia="zh-CN"/>
        </w:rPr>
        <w:t>2</w:t>
      </w:r>
      <w:r>
        <w:rPr>
          <w:rFonts w:hint="eastAsia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szCs w:val="22"/>
          <w:lang w:val="en-US" w:eastAsia="zh-CN"/>
        </w:rPr>
        <w:t>招标控制价：</w:t>
      </w:r>
      <w:r>
        <w:rPr>
          <w:rFonts w:hint="eastAsia" w:ascii="宋体" w:hAnsi="宋体"/>
          <w:color w:val="FF0000"/>
          <w:sz w:val="28"/>
          <w:szCs w:val="22"/>
          <w:lang w:val="en-US" w:eastAsia="zh-CN"/>
        </w:rPr>
        <w:t>260405</w:t>
      </w:r>
      <w:r>
        <w:rPr>
          <w:rFonts w:hint="eastAsia" w:ascii="宋体" w:hAnsi="宋体"/>
          <w:sz w:val="28"/>
          <w:szCs w:val="22"/>
          <w:lang w:val="en-US" w:eastAsia="zh-CN"/>
        </w:rPr>
        <w:t>元。</w:t>
      </w:r>
      <w:r>
        <w:rPr>
          <w:rFonts w:hint="eastAsia" w:ascii="宋体" w:hAnsi="宋体"/>
          <w:color w:val="auto"/>
          <w:sz w:val="28"/>
          <w:lang w:val="zh-CN"/>
        </w:rPr>
        <w:t>投标人报价函价格在招标控制价以下视为有效报价，在招标控制价以上则视为无效报价。</w:t>
      </w:r>
    </w:p>
    <w:p w14:paraId="2C415867"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 </w:t>
      </w:r>
      <w:r>
        <w:rPr>
          <w:rFonts w:hint="eastAsia" w:ascii="Calibri" w:hAnsi="Calibri"/>
          <w:color w:val="auto"/>
          <w:sz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lang w:val="zh-CN"/>
        </w:rPr>
        <w:t>、有效报价由低往高排列名次，最低价格为第一名，依此类推。推荐</w:t>
      </w:r>
      <w:r>
        <w:rPr>
          <w:rFonts w:hint="eastAsia" w:ascii="宋体" w:hAnsi="宋体"/>
          <w:color w:val="auto"/>
          <w:sz w:val="28"/>
          <w:lang w:val="en-US" w:eastAsia="zh-CN"/>
        </w:rPr>
        <w:t>第一</w:t>
      </w:r>
      <w:r>
        <w:rPr>
          <w:rFonts w:hint="eastAsia" w:ascii="宋体" w:hAnsi="宋体"/>
          <w:color w:val="auto"/>
          <w:sz w:val="28"/>
          <w:lang w:val="zh-CN"/>
        </w:rPr>
        <w:t>名为中标候选人。</w:t>
      </w:r>
    </w:p>
    <w:p w14:paraId="458ACCAF"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六</w:t>
      </w:r>
      <w:r>
        <w:rPr>
          <w:rFonts w:hint="eastAsia" w:ascii="宋体" w:hAnsi="宋体"/>
          <w:b/>
          <w:color w:val="auto"/>
          <w:sz w:val="28"/>
          <w:lang w:val="zh-CN"/>
        </w:rPr>
        <w:t>、报价资料递交地点和截止时间及比价方式</w:t>
      </w:r>
    </w:p>
    <w:p w14:paraId="763A037C"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  1</w:t>
      </w:r>
      <w:r>
        <w:rPr>
          <w:rFonts w:hint="eastAsia" w:ascii="宋体" w:hAnsi="宋体"/>
          <w:color w:val="auto"/>
          <w:sz w:val="28"/>
          <w:lang w:val="zh-CN"/>
        </w:rPr>
        <w:t>、综合评定资料递送地点及截止时间：</w:t>
      </w:r>
      <w:r>
        <w:rPr>
          <w:rFonts w:hint="eastAsia" w:ascii="宋体" w:hAnsi="宋体"/>
          <w:color w:val="auto"/>
          <w:sz w:val="28"/>
          <w:lang w:val="en-US" w:eastAsia="zh-CN"/>
        </w:rPr>
        <w:t>参与比价招标的</w:t>
      </w:r>
      <w:r>
        <w:rPr>
          <w:rFonts w:hint="eastAsia" w:ascii="宋体" w:hAnsi="宋体"/>
          <w:color w:val="auto"/>
          <w:sz w:val="28"/>
          <w:lang w:val="zh-CN"/>
        </w:rPr>
        <w:t>单位于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lang w:val="zh-CN"/>
        </w:rPr>
        <w:t>年</w:t>
      </w:r>
      <w:r>
        <w:rPr>
          <w:rFonts w:hint="eastAsia" w:ascii="Calibri" w:hAnsi="Calibri"/>
          <w:color w:val="auto"/>
          <w:sz w:val="28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29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FF0000"/>
          <w:sz w:val="28"/>
          <w:lang w:val="en-US" w:eastAsia="zh-CN"/>
        </w:rPr>
        <w:t>15</w:t>
      </w:r>
      <w:r>
        <w:rPr>
          <w:rFonts w:hint="eastAsia" w:ascii="宋体" w:hAnsi="宋体"/>
          <w:color w:val="FF0000"/>
          <w:sz w:val="28"/>
          <w:lang w:val="zh-CN"/>
        </w:rPr>
        <w:t>时前将资</w:t>
      </w:r>
      <w:r>
        <w:rPr>
          <w:rFonts w:hint="eastAsia" w:ascii="宋体" w:hAnsi="宋体"/>
          <w:color w:val="auto"/>
          <w:sz w:val="28"/>
          <w:lang w:val="zh-CN"/>
        </w:rPr>
        <w:t>料</w:t>
      </w:r>
      <w:r>
        <w:rPr>
          <w:rFonts w:hint="eastAsia" w:ascii="宋体" w:hAnsi="宋体"/>
          <w:color w:val="auto"/>
          <w:sz w:val="28"/>
          <w:lang w:val="en-US" w:eastAsia="zh-CN"/>
        </w:rPr>
        <w:t>递交至</w:t>
      </w:r>
      <w:r>
        <w:rPr>
          <w:rFonts w:hint="eastAsia" w:ascii="宋体" w:hAnsi="宋体"/>
          <w:color w:val="auto"/>
          <w:sz w:val="28"/>
          <w:lang w:val="zh-CN"/>
        </w:rPr>
        <w:t>湖南省湘澧盐化有限责任公司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</w:t>
      </w:r>
      <w:r>
        <w:rPr>
          <w:rFonts w:hint="eastAsia" w:ascii="宋体" w:hAnsi="宋体"/>
          <w:color w:val="auto"/>
          <w:sz w:val="28"/>
          <w:lang w:val="zh-CN"/>
        </w:rPr>
        <w:t>。</w:t>
      </w:r>
    </w:p>
    <w:p w14:paraId="5FCEAE2D">
      <w:pPr>
        <w:spacing w:beforeLines="0" w:afterLines="0"/>
        <w:ind w:firstLine="560"/>
        <w:rPr>
          <w:rFonts w:hint="eastAsia" w:ascii="宋体" w:hAnsi="宋体"/>
          <w:color w:val="auto"/>
          <w:sz w:val="28"/>
          <w:lang w:val="zh-CN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方式及时间：①湖南省湘澧盐化有限责任公司按公司</w:t>
      </w:r>
      <w:r>
        <w:rPr>
          <w:rFonts w:hint="eastAsia" w:ascii="宋体" w:hAnsi="宋体"/>
          <w:color w:val="auto"/>
          <w:sz w:val="28"/>
          <w:lang w:val="en-US" w:eastAsia="zh-CN"/>
        </w:rPr>
        <w:t>相关规定成立评标小组</w:t>
      </w:r>
      <w:r>
        <w:rPr>
          <w:rFonts w:hint="eastAsia" w:ascii="宋体" w:hAnsi="宋体"/>
          <w:color w:val="auto"/>
          <w:sz w:val="28"/>
          <w:lang w:val="zh-CN"/>
        </w:rPr>
        <w:t>②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lang w:val="zh-CN"/>
        </w:rPr>
        <w:t>年</w:t>
      </w:r>
      <w:r>
        <w:rPr>
          <w:rFonts w:hint="eastAsia" w:ascii="Calibri" w:hAnsi="Calibri"/>
          <w:color w:val="FF0000"/>
          <w:sz w:val="28"/>
          <w:lang w:val="en-US" w:eastAsia="zh-CN"/>
        </w:rPr>
        <w:t>8</w:t>
      </w:r>
      <w:r>
        <w:rPr>
          <w:rFonts w:hint="eastAsia" w:ascii="宋体" w:hAnsi="宋体"/>
          <w:color w:val="FF0000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29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auto"/>
          <w:sz w:val="28"/>
          <w:lang w:val="en-US" w:eastAsia="zh-CN"/>
        </w:rPr>
        <w:t>15：</w:t>
      </w:r>
      <w:r>
        <w:rPr>
          <w:rFonts w:hint="default" w:ascii="Calibri" w:hAnsi="Calibri" w:eastAsia="Calibri"/>
          <w:color w:val="auto"/>
          <w:sz w:val="28"/>
          <w:lang w:val="en-US"/>
        </w:rPr>
        <w:t>30</w:t>
      </w:r>
      <w:r>
        <w:rPr>
          <w:rFonts w:hint="eastAsia" w:ascii="宋体" w:hAnsi="宋体"/>
          <w:color w:val="auto"/>
          <w:sz w:val="28"/>
          <w:lang w:val="zh-CN"/>
        </w:rPr>
        <w:t>时，由工作人员现场拆封各单位报价资料，</w:t>
      </w:r>
      <w:r>
        <w:rPr>
          <w:rFonts w:hint="eastAsia" w:ascii="宋体" w:hAnsi="宋体"/>
          <w:color w:val="auto"/>
          <w:sz w:val="28"/>
          <w:lang w:val="en-US" w:eastAsia="zh-CN"/>
        </w:rPr>
        <w:t>评标小组</w:t>
      </w:r>
      <w:r>
        <w:rPr>
          <w:rFonts w:hint="eastAsia" w:ascii="宋体" w:hAnsi="宋体"/>
          <w:color w:val="auto"/>
          <w:sz w:val="28"/>
          <w:lang w:val="zh-CN"/>
        </w:rPr>
        <w:t>对各报价单位进行资格及形式审查，并公布报价结果</w:t>
      </w:r>
    </w:p>
    <w:p w14:paraId="2B8A5C82">
      <w:pPr>
        <w:spacing w:beforeLines="0" w:afterLines="0"/>
        <w:ind w:firstLine="56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3</w:t>
      </w:r>
      <w:r>
        <w:rPr>
          <w:rFonts w:hint="eastAsia" w:ascii="宋体" w:hAnsi="宋体"/>
          <w:color w:val="auto"/>
          <w:sz w:val="28"/>
          <w:lang w:val="zh-CN"/>
        </w:rPr>
        <w:t>、中标方确定后，招标人通知中标方签订施工合同和安全协议。中标方接建设单位书面通知后，进场施工。</w:t>
      </w:r>
    </w:p>
    <w:p w14:paraId="0BB1406E"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七</w:t>
      </w:r>
      <w:r>
        <w:rPr>
          <w:rFonts w:hint="eastAsia" w:ascii="宋体" w:hAnsi="宋体"/>
          <w:b/>
          <w:color w:val="auto"/>
          <w:sz w:val="28"/>
          <w:lang w:val="zh-CN"/>
        </w:rPr>
        <w:t>、付款方式</w:t>
      </w:r>
    </w:p>
    <w:p w14:paraId="128C0843">
      <w:pPr>
        <w:spacing w:beforeLines="0" w:afterLines="0"/>
        <w:ind w:firstLine="560"/>
        <w:rPr>
          <w:rFonts w:hint="eastAsia" w:ascii="宋体" w:hAnsi="宋体"/>
          <w:color w:val="auto"/>
          <w:sz w:val="28"/>
          <w:szCs w:val="22"/>
          <w:lang w:val="zh-CN"/>
        </w:rPr>
      </w:pPr>
      <w:r>
        <w:rPr>
          <w:rFonts w:hint="eastAsia" w:ascii="宋体" w:hAnsi="宋体"/>
          <w:color w:val="auto"/>
          <w:sz w:val="28"/>
          <w:szCs w:val="22"/>
          <w:lang w:val="zh-CN"/>
        </w:rPr>
        <w:t>合同签订后</w:t>
      </w:r>
      <w:r>
        <w:rPr>
          <w:rFonts w:hint="eastAsia" w:ascii="宋体" w:hAnsi="宋体"/>
          <w:color w:val="auto"/>
          <w:sz w:val="28"/>
          <w:szCs w:val="22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2"/>
          <w:lang w:val="zh-CN"/>
        </w:rPr>
        <w:t>个工作日内支付合同金额的30%预付款；待工程竣工验收合格后，支付至合同金额的75%；结算审计完成后支付至工程结算总价款的97%；余下的结算总价款3%作为质保金，质保期自工程竣工验收合格之日起一年，质保期满无质量问题且办理完质保验收手续后7日内一次性无息付清。每次付款</w:t>
      </w:r>
      <w:r>
        <w:rPr>
          <w:rFonts w:hint="eastAsia" w:ascii="宋体" w:hAnsi="宋体"/>
          <w:color w:val="auto"/>
          <w:sz w:val="28"/>
          <w:szCs w:val="22"/>
          <w:lang w:val="en-US" w:eastAsia="zh-CN"/>
        </w:rPr>
        <w:t>乙方</w:t>
      </w:r>
      <w:r>
        <w:rPr>
          <w:rFonts w:hint="eastAsia" w:ascii="宋体" w:hAnsi="宋体"/>
          <w:color w:val="auto"/>
          <w:sz w:val="28"/>
          <w:szCs w:val="22"/>
          <w:lang w:val="zh-CN"/>
        </w:rPr>
        <w:t>开具相应金额的增值税专用发票，税率9%。</w:t>
      </w:r>
    </w:p>
    <w:p w14:paraId="1EE27101"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b/>
          <w:bCs/>
          <w:color w:val="auto"/>
          <w:sz w:val="28"/>
          <w:lang w:val="en-US" w:eastAsia="zh-CN"/>
        </w:rPr>
        <w:t>八：其他</w:t>
      </w:r>
      <w:r>
        <w:rPr>
          <w:rFonts w:hint="default" w:ascii="Calibri" w:hAnsi="Calibri" w:eastAsia="Calibri"/>
          <w:b/>
          <w:bCs/>
          <w:color w:val="auto"/>
          <w:sz w:val="28"/>
          <w:lang w:val="en-US"/>
        </w:rPr>
        <w:t xml:space="preserve"> </w:t>
      </w:r>
      <w:r>
        <w:rPr>
          <w:rFonts w:hint="default" w:ascii="Calibri" w:hAnsi="Calibri" w:eastAsia="Calibri"/>
          <w:color w:val="auto"/>
          <w:sz w:val="28"/>
          <w:lang w:val="en-US"/>
        </w:rPr>
        <w:t xml:space="preserve">  </w:t>
      </w:r>
    </w:p>
    <w:p w14:paraId="0B02B9F6"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lang w:val="zh-CN"/>
        </w:rPr>
        <w:t>、因特殊情况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时间需变更的，湘澧盐化有限责任公司更据情况另行通知。</w:t>
      </w:r>
    </w:p>
    <w:p w14:paraId="34E291A1">
      <w:pPr>
        <w:spacing w:beforeLines="0" w:afterLines="0"/>
        <w:jc w:val="left"/>
        <w:rPr>
          <w:rFonts w:hint="eastAsia" w:ascii="Calibri" w:hAnsi="Calibri"/>
          <w:color w:val="auto"/>
          <w:sz w:val="28"/>
          <w:lang w:val="en-US" w:eastAsia="zh-CN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、本次通知解释权归湘澧盐化有限责任公司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盐硝厂。</w:t>
      </w:r>
      <w:r>
        <w:rPr>
          <w:rFonts w:hint="eastAsia" w:ascii="Calibri" w:hAnsi="Calibri"/>
          <w:color w:val="auto"/>
          <w:sz w:val="28"/>
          <w:lang w:val="en-US" w:eastAsia="zh-CN"/>
        </w:rPr>
        <w:t xml:space="preserve">  </w:t>
      </w:r>
    </w:p>
    <w:p w14:paraId="5DAED3C3"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</w:p>
    <w:p w14:paraId="09E49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</w:t>
      </w:r>
    </w:p>
    <w:p w14:paraId="623C9E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080" w:firstLineChars="11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lang w:val="zh-CN"/>
        </w:rPr>
        <w:t>联系方式：</w:t>
      </w:r>
      <w:r>
        <w:rPr>
          <w:rFonts w:hint="eastAsia" w:ascii="宋体" w:hAnsi="宋体"/>
          <w:sz w:val="28"/>
          <w:lang w:val="en-US" w:eastAsia="zh-CN"/>
        </w:rPr>
        <w:t>陈先生  13786628587</w:t>
      </w:r>
      <w:r>
        <w:rPr>
          <w:rFonts w:hint="default" w:ascii="宋体" w:hAnsi="宋体"/>
          <w:sz w:val="28"/>
          <w:lang w:val="zh-CN"/>
        </w:rPr>
        <w:t>  </w:t>
      </w:r>
    </w:p>
    <w:p w14:paraId="4EA029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880" w:firstLineChars="2100"/>
        <w:jc w:val="left"/>
        <w:textAlignment w:val="baseline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盐硝厂</w:t>
      </w:r>
    </w:p>
    <w:p w14:paraId="78E6D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320" w:firstLineChars="19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2025年8月25日</w:t>
      </w:r>
      <w:r>
        <w:rPr>
          <w:rFonts w:hint="default" w:ascii="宋体" w:hAnsi="宋体"/>
          <w:sz w:val="28"/>
          <w:lang w:val="zh-CN"/>
        </w:rPr>
        <w:t xml:space="preserve">   </w:t>
      </w:r>
    </w:p>
    <w:p w14:paraId="4272E37D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6ED314A3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538188E5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6DD8D420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8AD29F9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22D0B86C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55A6A70B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73836881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0A6E4290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1A6D3ACF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571BEF83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194FE82C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7CF71610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840689B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3C38DBFC">
      <w:pPr>
        <w:ind w:firstLine="221" w:firstLineChars="50"/>
        <w:jc w:val="center"/>
        <w:rPr>
          <w:rFonts w:hint="default" w:cs="宋体"/>
          <w:b/>
          <w:bCs/>
          <w:sz w:val="44"/>
          <w:szCs w:val="4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3705"/>
    <w:rsid w:val="03664952"/>
    <w:rsid w:val="038C689A"/>
    <w:rsid w:val="04465DA5"/>
    <w:rsid w:val="08D13BF5"/>
    <w:rsid w:val="090E01FC"/>
    <w:rsid w:val="09EA7C44"/>
    <w:rsid w:val="0A376F4E"/>
    <w:rsid w:val="0AEE0F85"/>
    <w:rsid w:val="0C312229"/>
    <w:rsid w:val="0D8973AD"/>
    <w:rsid w:val="0D8C70A1"/>
    <w:rsid w:val="0F2945A3"/>
    <w:rsid w:val="10283ACF"/>
    <w:rsid w:val="114558EE"/>
    <w:rsid w:val="122B2896"/>
    <w:rsid w:val="12C31EA5"/>
    <w:rsid w:val="13884510"/>
    <w:rsid w:val="139B7892"/>
    <w:rsid w:val="14DB72A3"/>
    <w:rsid w:val="17BA2EA0"/>
    <w:rsid w:val="183167BE"/>
    <w:rsid w:val="18540DD3"/>
    <w:rsid w:val="1B9C55E5"/>
    <w:rsid w:val="1C102E50"/>
    <w:rsid w:val="1D0B7AF5"/>
    <w:rsid w:val="1D8E709F"/>
    <w:rsid w:val="1F8F07F7"/>
    <w:rsid w:val="20BC1805"/>
    <w:rsid w:val="2200669C"/>
    <w:rsid w:val="241C21C0"/>
    <w:rsid w:val="25184605"/>
    <w:rsid w:val="254E1449"/>
    <w:rsid w:val="26343F2E"/>
    <w:rsid w:val="28A446B1"/>
    <w:rsid w:val="28AA385A"/>
    <w:rsid w:val="297C19CD"/>
    <w:rsid w:val="2B210F72"/>
    <w:rsid w:val="2C19596F"/>
    <w:rsid w:val="2D5B3A09"/>
    <w:rsid w:val="3045028A"/>
    <w:rsid w:val="30654A8C"/>
    <w:rsid w:val="32CE2456"/>
    <w:rsid w:val="33AD63EA"/>
    <w:rsid w:val="3A0A582C"/>
    <w:rsid w:val="3B5048F9"/>
    <w:rsid w:val="3D487D07"/>
    <w:rsid w:val="400069FE"/>
    <w:rsid w:val="421F3A04"/>
    <w:rsid w:val="43A6663C"/>
    <w:rsid w:val="459842F5"/>
    <w:rsid w:val="466A1AEB"/>
    <w:rsid w:val="46B6392C"/>
    <w:rsid w:val="49BD04FB"/>
    <w:rsid w:val="49E1611F"/>
    <w:rsid w:val="4A467282"/>
    <w:rsid w:val="4BB03705"/>
    <w:rsid w:val="4C8A3F89"/>
    <w:rsid w:val="4C90705C"/>
    <w:rsid w:val="4E0172E5"/>
    <w:rsid w:val="4FEA285B"/>
    <w:rsid w:val="517D1DCD"/>
    <w:rsid w:val="52A36B37"/>
    <w:rsid w:val="55F73BFE"/>
    <w:rsid w:val="573330BE"/>
    <w:rsid w:val="574D5BC9"/>
    <w:rsid w:val="575E071D"/>
    <w:rsid w:val="57665C11"/>
    <w:rsid w:val="5ADE6DCC"/>
    <w:rsid w:val="5B84362F"/>
    <w:rsid w:val="5C4A3E7E"/>
    <w:rsid w:val="5C631F8B"/>
    <w:rsid w:val="5E076EC1"/>
    <w:rsid w:val="5E90671C"/>
    <w:rsid w:val="5E9C13D9"/>
    <w:rsid w:val="5FC37E9E"/>
    <w:rsid w:val="60132F0E"/>
    <w:rsid w:val="606E2447"/>
    <w:rsid w:val="61823C17"/>
    <w:rsid w:val="624010F4"/>
    <w:rsid w:val="62614BF6"/>
    <w:rsid w:val="633A1AC2"/>
    <w:rsid w:val="63D62326"/>
    <w:rsid w:val="63EE1F6D"/>
    <w:rsid w:val="6870208A"/>
    <w:rsid w:val="69712A4E"/>
    <w:rsid w:val="6AFB4156"/>
    <w:rsid w:val="6BFB185A"/>
    <w:rsid w:val="6C3428F0"/>
    <w:rsid w:val="6D796525"/>
    <w:rsid w:val="6F8F6689"/>
    <w:rsid w:val="6FAF5619"/>
    <w:rsid w:val="72F04B94"/>
    <w:rsid w:val="761419E8"/>
    <w:rsid w:val="76830582"/>
    <w:rsid w:val="77BE5539"/>
    <w:rsid w:val="795F1C41"/>
    <w:rsid w:val="7973237B"/>
    <w:rsid w:val="7F4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3219</Words>
  <Characters>4681</Characters>
  <Lines>0</Lines>
  <Paragraphs>0</Paragraphs>
  <TotalTime>0</TotalTime>
  <ScaleCrop>false</ScaleCrop>
  <LinksUpToDate>false</LinksUpToDate>
  <CharactersWithSpaces>4862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谭永恒</cp:lastModifiedBy>
  <cp:lastPrinted>2022-01-04T04:58:00Z</cp:lastPrinted>
  <dcterms:modified xsi:type="dcterms:W3CDTF">2025-08-26T06:05:10Z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B69BBA62E5414554B57E360119772D34_13</vt:lpwstr>
  </property>
</Properties>
</file>