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CE9F">
      <w:pPr>
        <w:ind w:firstLine="2240" w:firstLineChars="700"/>
        <w:rPr>
          <w:rFonts w:hint="eastAsia"/>
          <w:sz w:val="32"/>
          <w:szCs w:val="32"/>
          <w:lang w:eastAsia="zh-CN"/>
        </w:rPr>
      </w:pPr>
      <w:r>
        <w:rPr>
          <w:rFonts w:hint="eastAsia"/>
          <w:sz w:val="32"/>
          <w:szCs w:val="32"/>
          <w:lang w:eastAsia="zh-CN"/>
        </w:rPr>
        <w:t>湖南省湘澧盐化有限责任公司</w:t>
      </w:r>
    </w:p>
    <w:p w14:paraId="09488958">
      <w:pPr>
        <w:ind w:firstLine="320" w:firstLineChars="100"/>
        <w:jc w:val="center"/>
        <w:rPr>
          <w:rFonts w:hint="eastAsia"/>
          <w:sz w:val="32"/>
          <w:szCs w:val="32"/>
          <w:lang w:eastAsia="zh-CN"/>
        </w:rPr>
      </w:pPr>
      <w:r>
        <w:rPr>
          <w:rFonts w:hint="eastAsia"/>
          <w:sz w:val="32"/>
          <w:szCs w:val="32"/>
          <w:lang w:eastAsia="zh-CN"/>
        </w:rPr>
        <w:t>《湘澧盐化提质升级技术改造项目-循环流化床锅炉升级改造》</w:t>
      </w:r>
      <w:r>
        <w:rPr>
          <w:rFonts w:hint="eastAsia"/>
          <w:sz w:val="32"/>
          <w:szCs w:val="32"/>
          <w:lang w:val="en-US" w:eastAsia="zh-CN"/>
        </w:rPr>
        <w:t>-</w:t>
      </w:r>
      <w:r>
        <w:rPr>
          <w:rFonts w:hint="eastAsia"/>
          <w:sz w:val="32"/>
          <w:szCs w:val="32"/>
          <w:lang w:eastAsia="zh-CN"/>
        </w:rPr>
        <w:t>岩土工程勘察</w:t>
      </w:r>
    </w:p>
    <w:p w14:paraId="4B4FCFAA">
      <w:pPr>
        <w:ind w:firstLine="2880" w:firstLineChars="900"/>
        <w:rPr>
          <w:rFonts w:hint="eastAsia"/>
          <w:sz w:val="32"/>
          <w:szCs w:val="32"/>
          <w:lang w:eastAsia="zh-CN"/>
        </w:rPr>
      </w:pPr>
      <w:r>
        <w:rPr>
          <w:rFonts w:hint="eastAsia"/>
          <w:sz w:val="32"/>
          <w:szCs w:val="32"/>
          <w:lang w:eastAsia="zh-CN"/>
        </w:rPr>
        <w:t>第二次询价招标文件</w:t>
      </w:r>
    </w:p>
    <w:p w14:paraId="0EA458FC">
      <w:pPr>
        <w:rPr>
          <w:rFonts w:hint="eastAsia"/>
          <w:sz w:val="32"/>
          <w:szCs w:val="32"/>
          <w:lang w:eastAsia="zh-CN"/>
        </w:rPr>
      </w:pPr>
    </w:p>
    <w:p w14:paraId="4AF540B5">
      <w:pPr>
        <w:rPr>
          <w:rFonts w:hint="eastAsia"/>
          <w:sz w:val="30"/>
          <w:szCs w:val="30"/>
          <w:lang w:eastAsia="zh-CN"/>
        </w:rPr>
      </w:pPr>
      <w:r>
        <w:rPr>
          <w:rFonts w:hint="eastAsia"/>
          <w:sz w:val="30"/>
          <w:szCs w:val="30"/>
          <w:lang w:eastAsia="zh-CN"/>
        </w:rPr>
        <w:t>各报价单位：</w:t>
      </w:r>
    </w:p>
    <w:p w14:paraId="38392C65">
      <w:pPr>
        <w:rPr>
          <w:rFonts w:hint="eastAsia"/>
          <w:sz w:val="30"/>
          <w:szCs w:val="30"/>
          <w:lang w:val="en-US" w:eastAsia="zh-CN"/>
        </w:rPr>
      </w:pPr>
      <w:r>
        <w:rPr>
          <w:rFonts w:hint="eastAsia"/>
          <w:sz w:val="30"/>
          <w:szCs w:val="30"/>
          <w:lang w:val="en-US" w:eastAsia="zh-CN"/>
        </w:rPr>
        <w:t xml:space="preserve">   我公司拟在现热电厂2#区域新建一座锅炉厂房，根据设计要求，需对建设范围场坪进行地质勘察，为项目土建建设提供依据，为此进行比价确定勘察单位。</w:t>
      </w:r>
    </w:p>
    <w:p w14:paraId="44AEB28C">
      <w:pPr>
        <w:numPr>
          <w:ilvl w:val="0"/>
          <w:numId w:val="1"/>
        </w:numPr>
        <w:rPr>
          <w:rFonts w:hint="eastAsia"/>
          <w:sz w:val="30"/>
          <w:szCs w:val="30"/>
          <w:lang w:val="en-US" w:eastAsia="zh-CN"/>
        </w:rPr>
      </w:pPr>
      <w:r>
        <w:rPr>
          <w:rFonts w:hint="eastAsia"/>
          <w:sz w:val="30"/>
          <w:szCs w:val="30"/>
          <w:lang w:val="en-US" w:eastAsia="zh-CN"/>
        </w:rPr>
        <w:t>工程概况</w:t>
      </w:r>
    </w:p>
    <w:p w14:paraId="294C0614">
      <w:pPr>
        <w:numPr>
          <w:ilvl w:val="0"/>
          <w:numId w:val="2"/>
        </w:numPr>
        <w:ind w:left="210" w:leftChars="0" w:firstLine="0" w:firstLineChars="0"/>
        <w:rPr>
          <w:rFonts w:hint="eastAsia"/>
          <w:sz w:val="32"/>
          <w:szCs w:val="32"/>
          <w:lang w:eastAsia="zh-CN"/>
        </w:rPr>
      </w:pPr>
      <w:r>
        <w:rPr>
          <w:rFonts w:hint="eastAsia"/>
          <w:sz w:val="30"/>
          <w:szCs w:val="30"/>
          <w:lang w:val="en-US" w:eastAsia="zh-CN"/>
        </w:rPr>
        <w:t>工程名称：</w:t>
      </w:r>
      <w:r>
        <w:rPr>
          <w:rFonts w:hint="eastAsia"/>
          <w:sz w:val="32"/>
          <w:szCs w:val="32"/>
          <w:lang w:eastAsia="zh-CN"/>
        </w:rPr>
        <w:t>《湘澧盐化提质升级技术改造项目-循环流化</w:t>
      </w:r>
      <w:r>
        <w:rPr>
          <w:rFonts w:hint="eastAsia"/>
          <w:sz w:val="32"/>
          <w:szCs w:val="32"/>
          <w:lang w:val="en-US" w:eastAsia="zh-CN"/>
        </w:rPr>
        <w:t xml:space="preserve">        </w:t>
      </w:r>
      <w:r>
        <w:rPr>
          <w:rFonts w:hint="eastAsia"/>
          <w:sz w:val="32"/>
          <w:szCs w:val="32"/>
          <w:lang w:eastAsia="zh-CN"/>
        </w:rPr>
        <w:t>床锅炉升级改造》岩土工程勘察</w:t>
      </w:r>
    </w:p>
    <w:p w14:paraId="553D1CFD">
      <w:pPr>
        <w:numPr>
          <w:ilvl w:val="0"/>
          <w:numId w:val="2"/>
        </w:numPr>
        <w:ind w:left="210" w:leftChars="0" w:firstLine="0" w:firstLineChars="0"/>
        <w:rPr>
          <w:rFonts w:hint="default"/>
          <w:sz w:val="32"/>
          <w:szCs w:val="32"/>
          <w:lang w:val="en-US" w:eastAsia="zh-CN"/>
        </w:rPr>
      </w:pPr>
      <w:r>
        <w:rPr>
          <w:rFonts w:hint="eastAsia"/>
          <w:sz w:val="32"/>
          <w:szCs w:val="32"/>
          <w:lang w:val="en-US" w:eastAsia="zh-CN"/>
        </w:rPr>
        <w:t>施工内容：根据地勘任务书，预计勘察工程量，在新建厂房区域钻孔 8 点。</w:t>
      </w:r>
    </w:p>
    <w:p w14:paraId="1F72ADA9">
      <w:pPr>
        <w:numPr>
          <w:ilvl w:val="0"/>
          <w:numId w:val="2"/>
        </w:numPr>
        <w:ind w:left="210" w:leftChars="0" w:firstLine="0" w:firstLineChars="0"/>
        <w:rPr>
          <w:rFonts w:hint="default"/>
          <w:sz w:val="32"/>
          <w:szCs w:val="32"/>
          <w:lang w:val="en-US" w:eastAsia="zh-CN"/>
        </w:rPr>
      </w:pPr>
      <w:r>
        <w:rPr>
          <w:rFonts w:hint="eastAsia"/>
          <w:sz w:val="32"/>
          <w:szCs w:val="32"/>
          <w:lang w:val="en-US" w:eastAsia="zh-CN"/>
        </w:rPr>
        <w:t>工期要求：建设方通知施工方进场之日起15天（日历日）内完工，提交地质勘察报告。</w:t>
      </w:r>
    </w:p>
    <w:p w14:paraId="24AD3F17">
      <w:pPr>
        <w:numPr>
          <w:ilvl w:val="0"/>
          <w:numId w:val="2"/>
        </w:numPr>
        <w:ind w:left="210" w:leftChars="0" w:firstLine="0" w:firstLineChars="0"/>
        <w:rPr>
          <w:rFonts w:hint="default"/>
          <w:sz w:val="32"/>
          <w:szCs w:val="32"/>
          <w:lang w:val="en-US" w:eastAsia="zh-CN"/>
        </w:rPr>
      </w:pPr>
      <w:r>
        <w:rPr>
          <w:rFonts w:hint="eastAsia"/>
          <w:sz w:val="32"/>
          <w:szCs w:val="32"/>
          <w:lang w:val="en-US" w:eastAsia="zh-CN"/>
        </w:rPr>
        <w:t>工程建设地点：公司生产厂区内。</w:t>
      </w:r>
    </w:p>
    <w:p w14:paraId="53C6CF08">
      <w:pPr>
        <w:pStyle w:val="2"/>
        <w:numPr>
          <w:ilvl w:val="0"/>
          <w:numId w:val="0"/>
        </w:numPr>
        <w:ind w:left="210" w:leftChars="0"/>
        <w:rPr>
          <w:rFonts w:hint="default"/>
          <w:lang w:val="en-US" w:eastAsia="zh-CN"/>
        </w:rPr>
      </w:pPr>
      <w:r>
        <w:rPr>
          <w:rFonts w:hint="eastAsia"/>
          <w:sz w:val="32"/>
          <w:szCs w:val="32"/>
          <w:lang w:val="en-US" w:eastAsia="zh-CN"/>
        </w:rPr>
        <w:t>5.   本工程控制价为2500元/个点位。</w:t>
      </w:r>
    </w:p>
    <w:p w14:paraId="4F90E86C">
      <w:pPr>
        <w:numPr>
          <w:ilvl w:val="0"/>
          <w:numId w:val="1"/>
        </w:numPr>
        <w:ind w:left="0" w:leftChars="0" w:firstLine="0" w:firstLineChars="0"/>
        <w:rPr>
          <w:rFonts w:hint="eastAsia"/>
          <w:sz w:val="32"/>
          <w:szCs w:val="32"/>
          <w:lang w:val="en-US" w:eastAsia="zh-CN"/>
        </w:rPr>
      </w:pPr>
      <w:r>
        <w:rPr>
          <w:rFonts w:hint="eastAsia"/>
          <w:sz w:val="32"/>
          <w:szCs w:val="32"/>
          <w:lang w:val="en-US" w:eastAsia="zh-CN"/>
        </w:rPr>
        <w:t>递交报价资料的要求及条件</w:t>
      </w:r>
    </w:p>
    <w:p w14:paraId="2B33D7F4">
      <w:pPr>
        <w:numPr>
          <w:ilvl w:val="0"/>
          <w:numId w:val="3"/>
        </w:numPr>
        <w:ind w:left="320" w:leftChars="0" w:firstLine="0" w:firstLineChars="0"/>
        <w:rPr>
          <w:rFonts w:hint="eastAsia"/>
          <w:sz w:val="32"/>
          <w:szCs w:val="32"/>
          <w:lang w:val="en-US" w:eastAsia="zh-CN"/>
        </w:rPr>
      </w:pPr>
      <w:r>
        <w:rPr>
          <w:rFonts w:hint="eastAsia"/>
          <w:sz w:val="32"/>
          <w:szCs w:val="32"/>
          <w:lang w:val="en-US" w:eastAsia="zh-CN"/>
        </w:rPr>
        <w:t>按建设单位要求的报价函。</w:t>
      </w:r>
    </w:p>
    <w:p w14:paraId="327BA9A8">
      <w:pPr>
        <w:numPr>
          <w:ilvl w:val="0"/>
          <w:numId w:val="3"/>
        </w:numPr>
        <w:ind w:left="320" w:leftChars="0" w:firstLine="0" w:firstLineChars="0"/>
        <w:rPr>
          <w:rFonts w:hint="default"/>
          <w:sz w:val="32"/>
          <w:szCs w:val="32"/>
          <w:lang w:val="en-US" w:eastAsia="zh-CN"/>
        </w:rPr>
      </w:pPr>
      <w:r>
        <w:rPr>
          <w:rFonts w:hint="eastAsia"/>
          <w:sz w:val="32"/>
          <w:szCs w:val="32"/>
          <w:lang w:val="en-US" w:eastAsia="zh-CN"/>
        </w:rPr>
        <w:t>投标人必须提供单位营业执照、专业地勘资质。单位法人代表签署的代理人授权委托书（附法人代表及代理人身份证复印件）。</w:t>
      </w:r>
    </w:p>
    <w:p w14:paraId="666934A0">
      <w:pPr>
        <w:pStyle w:val="2"/>
        <w:ind w:firstLine="300" w:firstLineChars="100"/>
        <w:rPr>
          <w:rFonts w:hint="default"/>
          <w:lang w:val="en-US" w:eastAsia="zh-CN"/>
        </w:rPr>
      </w:pPr>
      <w:r>
        <w:rPr>
          <w:rFonts w:hint="eastAsia" w:ascii="仿宋" w:hAnsi="仿宋" w:eastAsia="仿宋" w:cs="仿宋"/>
          <w:bCs/>
          <w:color w:val="auto"/>
          <w:sz w:val="30"/>
          <w:szCs w:val="30"/>
          <w:lang w:val="en-US" w:eastAsia="zh-CN"/>
        </w:rPr>
        <w:t>3.</w:t>
      </w:r>
      <w:r>
        <w:rPr>
          <w:rFonts w:hint="eastAsia" w:ascii="宋体" w:hAnsi="宋体" w:eastAsia="宋体" w:cs="宋体"/>
          <w:bCs/>
          <w:color w:val="auto"/>
          <w:sz w:val="30"/>
          <w:szCs w:val="30"/>
        </w:rPr>
        <w:t>不接受被列入失信被执行人、重大违法案件当事人</w:t>
      </w:r>
      <w:r>
        <w:rPr>
          <w:rFonts w:hint="eastAsia" w:ascii="宋体" w:hAnsi="宋体" w:eastAsia="宋体" w:cs="宋体"/>
          <w:bCs/>
          <w:color w:val="auto"/>
          <w:sz w:val="30"/>
          <w:szCs w:val="30"/>
          <w:lang w:val="en-US" w:eastAsia="zh-CN"/>
        </w:rPr>
        <w:t>报价。</w:t>
      </w:r>
    </w:p>
    <w:p w14:paraId="67F41DDD">
      <w:pPr>
        <w:numPr>
          <w:ilvl w:val="0"/>
          <w:numId w:val="1"/>
        </w:numPr>
        <w:ind w:left="0" w:leftChars="0" w:firstLine="0" w:firstLineChars="0"/>
        <w:rPr>
          <w:rFonts w:hint="eastAsia"/>
          <w:sz w:val="32"/>
          <w:szCs w:val="32"/>
          <w:lang w:val="en-US" w:eastAsia="zh-CN"/>
        </w:rPr>
      </w:pPr>
      <w:r>
        <w:rPr>
          <w:rFonts w:hint="eastAsia"/>
          <w:sz w:val="32"/>
          <w:szCs w:val="32"/>
          <w:lang w:val="en-US" w:eastAsia="zh-CN"/>
        </w:rPr>
        <w:t>现场踏勘</w:t>
      </w:r>
    </w:p>
    <w:p w14:paraId="7E2830E2">
      <w:pPr>
        <w:numPr>
          <w:ilvl w:val="0"/>
          <w:numId w:val="0"/>
        </w:numPr>
        <w:ind w:leftChars="0"/>
        <w:rPr>
          <w:rFonts w:hint="eastAsia"/>
          <w:sz w:val="32"/>
          <w:szCs w:val="32"/>
          <w:lang w:val="en-US" w:eastAsia="zh-CN"/>
        </w:rPr>
      </w:pPr>
      <w:r>
        <w:rPr>
          <w:rFonts w:hint="eastAsia"/>
          <w:sz w:val="32"/>
          <w:szCs w:val="32"/>
          <w:lang w:val="en-US" w:eastAsia="zh-CN"/>
        </w:rPr>
        <w:t xml:space="preserve">   建设方组织现场踏勘，对勘察范围内电力、管网进行现场交底。</w:t>
      </w:r>
    </w:p>
    <w:p w14:paraId="48E502F9">
      <w:pPr>
        <w:numPr>
          <w:ilvl w:val="0"/>
          <w:numId w:val="1"/>
        </w:numPr>
        <w:ind w:left="0" w:leftChars="0" w:firstLine="0" w:firstLineChars="0"/>
        <w:rPr>
          <w:rFonts w:hint="eastAsia"/>
          <w:sz w:val="32"/>
          <w:szCs w:val="32"/>
          <w:lang w:val="en-US" w:eastAsia="zh-CN"/>
        </w:rPr>
      </w:pPr>
      <w:r>
        <w:rPr>
          <w:rFonts w:hint="eastAsia"/>
          <w:sz w:val="32"/>
          <w:szCs w:val="32"/>
          <w:lang w:val="en-US" w:eastAsia="zh-CN"/>
        </w:rPr>
        <w:t>比价确定施工方的原则</w:t>
      </w:r>
    </w:p>
    <w:p w14:paraId="08C2DD82">
      <w:pPr>
        <w:numPr>
          <w:ilvl w:val="0"/>
          <w:numId w:val="0"/>
        </w:numPr>
        <w:ind w:leftChars="0"/>
        <w:rPr>
          <w:rFonts w:hint="eastAsia"/>
          <w:sz w:val="32"/>
          <w:szCs w:val="32"/>
          <w:lang w:val="en-US" w:eastAsia="zh-CN"/>
        </w:rPr>
      </w:pPr>
      <w:r>
        <w:rPr>
          <w:rFonts w:hint="eastAsia"/>
          <w:sz w:val="32"/>
          <w:szCs w:val="32"/>
          <w:lang w:val="en-US" w:eastAsia="zh-CN"/>
        </w:rPr>
        <w:t xml:space="preserve">  本工程在保证安全和保证建设方工期的前提下，以施工单位报送的最低价为选取施工方的原则。</w:t>
      </w:r>
    </w:p>
    <w:p w14:paraId="0ED21048">
      <w:pPr>
        <w:numPr>
          <w:ilvl w:val="0"/>
          <w:numId w:val="1"/>
        </w:numPr>
        <w:ind w:left="0" w:leftChars="0" w:firstLine="0" w:firstLineChars="0"/>
        <w:rPr>
          <w:rFonts w:hint="eastAsia"/>
          <w:sz w:val="32"/>
          <w:szCs w:val="32"/>
          <w:lang w:val="en-US" w:eastAsia="zh-CN"/>
        </w:rPr>
      </w:pPr>
      <w:r>
        <w:rPr>
          <w:rFonts w:hint="eastAsia"/>
          <w:sz w:val="32"/>
          <w:szCs w:val="32"/>
          <w:lang w:val="en-US" w:eastAsia="zh-CN"/>
        </w:rPr>
        <w:t>报价注意事项</w:t>
      </w:r>
    </w:p>
    <w:p w14:paraId="29CD75E7">
      <w:pPr>
        <w:numPr>
          <w:ilvl w:val="0"/>
          <w:numId w:val="4"/>
        </w:numPr>
        <w:ind w:left="160" w:leftChars="0" w:firstLine="0" w:firstLineChars="0"/>
        <w:rPr>
          <w:rFonts w:hint="eastAsia"/>
          <w:sz w:val="32"/>
          <w:szCs w:val="32"/>
          <w:lang w:val="en-US" w:eastAsia="zh-CN"/>
        </w:rPr>
      </w:pPr>
      <w:r>
        <w:rPr>
          <w:rFonts w:hint="eastAsia"/>
          <w:sz w:val="32"/>
          <w:szCs w:val="32"/>
          <w:lang w:val="en-US" w:eastAsia="zh-CN"/>
        </w:rPr>
        <w:t>本工程采用一次性报价机制，不允许多次报价。</w:t>
      </w:r>
    </w:p>
    <w:p w14:paraId="2A479011">
      <w:pPr>
        <w:numPr>
          <w:ilvl w:val="0"/>
          <w:numId w:val="4"/>
        </w:numPr>
        <w:ind w:left="160" w:leftChars="0" w:firstLine="0" w:firstLineChars="0"/>
        <w:rPr>
          <w:rFonts w:hint="default"/>
          <w:sz w:val="32"/>
          <w:szCs w:val="32"/>
          <w:lang w:val="en-US" w:eastAsia="zh-CN"/>
        </w:rPr>
      </w:pPr>
      <w:r>
        <w:rPr>
          <w:rFonts w:hint="eastAsia"/>
          <w:sz w:val="32"/>
          <w:szCs w:val="32"/>
          <w:lang w:val="en-US" w:eastAsia="zh-CN"/>
        </w:rPr>
        <w:t>投标单位报送的价格必须是含税价（税率6%）。</w:t>
      </w:r>
    </w:p>
    <w:p w14:paraId="01BD50A6">
      <w:pPr>
        <w:numPr>
          <w:ilvl w:val="0"/>
          <w:numId w:val="4"/>
        </w:numPr>
        <w:ind w:left="160" w:leftChars="0" w:firstLine="0" w:firstLineChars="0"/>
        <w:rPr>
          <w:rFonts w:hint="default"/>
          <w:sz w:val="32"/>
          <w:szCs w:val="32"/>
          <w:lang w:val="en-US" w:eastAsia="zh-CN"/>
        </w:rPr>
      </w:pPr>
      <w:r>
        <w:rPr>
          <w:rFonts w:hint="eastAsia"/>
          <w:sz w:val="32"/>
          <w:szCs w:val="32"/>
          <w:lang w:val="en-US" w:eastAsia="zh-CN"/>
        </w:rPr>
        <w:t>递交的报价函，文件上必须盖单位公章、侧面齐缝章，并且一同密封完好，在封口处贴封条加盖公章。</w:t>
      </w:r>
    </w:p>
    <w:p w14:paraId="3635B9C9">
      <w:pPr>
        <w:numPr>
          <w:ilvl w:val="0"/>
          <w:numId w:val="1"/>
        </w:numPr>
        <w:ind w:left="0" w:leftChars="0" w:firstLine="0" w:firstLineChars="0"/>
        <w:rPr>
          <w:rFonts w:hint="eastAsia"/>
          <w:sz w:val="32"/>
          <w:szCs w:val="32"/>
          <w:lang w:val="en-US" w:eastAsia="zh-CN"/>
        </w:rPr>
      </w:pPr>
      <w:r>
        <w:rPr>
          <w:rFonts w:hint="eastAsia"/>
          <w:sz w:val="32"/>
          <w:szCs w:val="32"/>
          <w:lang w:val="en-US" w:eastAsia="zh-CN"/>
        </w:rPr>
        <w:t>报价资料递交地点、截止时间及比价方式</w:t>
      </w:r>
    </w:p>
    <w:p w14:paraId="08516CC2">
      <w:pPr>
        <w:numPr>
          <w:ilvl w:val="0"/>
          <w:numId w:val="5"/>
        </w:numPr>
        <w:ind w:left="160" w:leftChars="0" w:firstLine="0" w:firstLineChars="0"/>
        <w:rPr>
          <w:rFonts w:hint="eastAsia"/>
          <w:sz w:val="32"/>
          <w:szCs w:val="32"/>
          <w:lang w:val="en-US" w:eastAsia="zh-CN"/>
        </w:rPr>
      </w:pPr>
      <w:r>
        <w:rPr>
          <w:rFonts w:hint="eastAsia"/>
          <w:sz w:val="32"/>
          <w:szCs w:val="32"/>
          <w:lang w:val="en-US" w:eastAsia="zh-CN"/>
        </w:rPr>
        <w:t>报价资料递交地点及截止时间：报价单位于2025年10月 13日15：00时前将报价资料送至湖南省湘澧盐化有限责任公司科技规划部。</w:t>
      </w:r>
    </w:p>
    <w:p w14:paraId="3B28A4C7">
      <w:pPr>
        <w:numPr>
          <w:ilvl w:val="0"/>
          <w:numId w:val="5"/>
        </w:numPr>
        <w:ind w:left="160" w:leftChars="0" w:firstLine="0" w:firstLineChars="0"/>
        <w:rPr>
          <w:rFonts w:hint="default"/>
          <w:sz w:val="32"/>
          <w:szCs w:val="32"/>
          <w:lang w:val="en-US" w:eastAsia="zh-CN"/>
        </w:rPr>
      </w:pPr>
      <w:r>
        <w:rPr>
          <w:rFonts w:hint="eastAsia"/>
          <w:sz w:val="32"/>
          <w:szCs w:val="32"/>
          <w:lang w:val="en-US" w:eastAsia="zh-CN"/>
        </w:rPr>
        <w:t>比价方式及时间：2025年 10月13 日15:00时整，湖南省湘澧盐化有限责任公司相关部门代表对各报价单位资料密封情况检查，资质、委托授权书进行审查，公布报价结果，确定比价结果排名，报公司确定工程施工单位。</w:t>
      </w:r>
    </w:p>
    <w:p w14:paraId="08EA95C6">
      <w:pPr>
        <w:numPr>
          <w:ilvl w:val="0"/>
          <w:numId w:val="5"/>
        </w:numPr>
        <w:ind w:left="160" w:leftChars="0" w:firstLine="0" w:firstLineChars="0"/>
        <w:rPr>
          <w:rFonts w:hint="default"/>
          <w:sz w:val="32"/>
          <w:szCs w:val="32"/>
          <w:lang w:val="en-US" w:eastAsia="zh-CN"/>
        </w:rPr>
      </w:pPr>
      <w:r>
        <w:rPr>
          <w:rFonts w:hint="eastAsia"/>
          <w:sz w:val="32"/>
          <w:szCs w:val="32"/>
          <w:lang w:val="en-US" w:eastAsia="zh-CN"/>
        </w:rPr>
        <w:t>施工方确定后，建设方书面通知签订施工合同、安全协议、商业伙伴合规承诺书。接建设方书面通知后进场施工。</w:t>
      </w:r>
    </w:p>
    <w:p w14:paraId="00A1F566">
      <w:pPr>
        <w:numPr>
          <w:ilvl w:val="0"/>
          <w:numId w:val="1"/>
        </w:numPr>
        <w:ind w:left="0" w:leftChars="0" w:firstLine="0" w:firstLineChars="0"/>
        <w:rPr>
          <w:rFonts w:hint="eastAsia"/>
          <w:sz w:val="32"/>
          <w:szCs w:val="32"/>
          <w:lang w:val="en-US" w:eastAsia="zh-CN"/>
        </w:rPr>
      </w:pPr>
      <w:r>
        <w:rPr>
          <w:rFonts w:hint="eastAsia"/>
          <w:sz w:val="32"/>
          <w:szCs w:val="32"/>
          <w:lang w:val="en-US" w:eastAsia="zh-CN"/>
        </w:rPr>
        <w:t>结算方式</w:t>
      </w:r>
    </w:p>
    <w:p w14:paraId="74EA2EC3">
      <w:pPr>
        <w:numPr>
          <w:ilvl w:val="0"/>
          <w:numId w:val="0"/>
        </w:numPr>
        <w:ind w:leftChars="0"/>
        <w:rPr>
          <w:rFonts w:hint="eastAsia"/>
          <w:sz w:val="32"/>
          <w:szCs w:val="32"/>
          <w:lang w:val="en-US" w:eastAsia="zh-CN"/>
        </w:rPr>
      </w:pPr>
      <w:r>
        <w:rPr>
          <w:rFonts w:hint="eastAsia"/>
          <w:sz w:val="32"/>
          <w:szCs w:val="32"/>
          <w:lang w:val="en-US" w:eastAsia="zh-CN"/>
        </w:rPr>
        <w:t xml:space="preserve">   施工方按照合同约定时间内提供勘察成果报告后，施工方根据建设方财务部门要求，提供建筑专用增值税发票（税率6%），建设方根据合同和发票一次性付全款。</w:t>
      </w:r>
    </w:p>
    <w:p w14:paraId="77476A9D">
      <w:pPr>
        <w:numPr>
          <w:ilvl w:val="0"/>
          <w:numId w:val="1"/>
        </w:numPr>
        <w:ind w:left="0" w:leftChars="0" w:firstLine="0" w:firstLineChars="0"/>
        <w:rPr>
          <w:rFonts w:hint="eastAsia"/>
          <w:sz w:val="32"/>
          <w:szCs w:val="32"/>
          <w:lang w:val="en-US" w:eastAsia="zh-CN"/>
        </w:rPr>
      </w:pPr>
      <w:r>
        <w:rPr>
          <w:rFonts w:hint="eastAsia"/>
          <w:sz w:val="32"/>
          <w:szCs w:val="32"/>
          <w:lang w:val="en-US" w:eastAsia="zh-CN"/>
        </w:rPr>
        <w:t>其他</w:t>
      </w:r>
    </w:p>
    <w:p w14:paraId="21E39058">
      <w:pPr>
        <w:numPr>
          <w:ilvl w:val="0"/>
          <w:numId w:val="0"/>
        </w:numPr>
        <w:ind w:leftChars="0"/>
        <w:rPr>
          <w:rFonts w:hint="eastAsia"/>
          <w:sz w:val="32"/>
          <w:szCs w:val="32"/>
          <w:lang w:val="en-US" w:eastAsia="zh-CN"/>
        </w:rPr>
      </w:pPr>
      <w:r>
        <w:rPr>
          <w:rFonts w:hint="eastAsia"/>
          <w:sz w:val="32"/>
          <w:szCs w:val="32"/>
          <w:lang w:val="en-US" w:eastAsia="zh-CN"/>
        </w:rPr>
        <w:t xml:space="preserve">  因特殊情况比价时间需变更的，湖南省湘澧盐化有限责任公司将另行通知。</w:t>
      </w:r>
    </w:p>
    <w:p w14:paraId="16A2B224">
      <w:pPr>
        <w:numPr>
          <w:ilvl w:val="0"/>
          <w:numId w:val="0"/>
        </w:numPr>
        <w:ind w:leftChars="0"/>
        <w:rPr>
          <w:rFonts w:hint="eastAsia"/>
          <w:sz w:val="32"/>
          <w:szCs w:val="32"/>
          <w:lang w:val="en-US" w:eastAsia="zh-CN"/>
        </w:rPr>
      </w:pPr>
      <w:r>
        <w:rPr>
          <w:rFonts w:hint="eastAsia"/>
          <w:sz w:val="32"/>
          <w:szCs w:val="32"/>
          <w:lang w:val="en-US" w:eastAsia="zh-CN"/>
        </w:rPr>
        <w:t xml:space="preserve">  联系人：田朝晖（13875180736）</w:t>
      </w:r>
    </w:p>
    <w:p w14:paraId="67D9962C">
      <w:pPr>
        <w:numPr>
          <w:ilvl w:val="0"/>
          <w:numId w:val="0"/>
        </w:numPr>
        <w:ind w:leftChars="0"/>
        <w:rPr>
          <w:rFonts w:hint="eastAsia"/>
          <w:sz w:val="32"/>
          <w:szCs w:val="32"/>
          <w:lang w:val="en-US" w:eastAsia="zh-CN"/>
        </w:rPr>
      </w:pPr>
      <w:r>
        <w:rPr>
          <w:rFonts w:hint="eastAsia"/>
          <w:sz w:val="32"/>
          <w:szCs w:val="32"/>
          <w:lang w:val="en-US" w:eastAsia="zh-CN"/>
        </w:rPr>
        <w:t xml:space="preserve">                 </w:t>
      </w:r>
    </w:p>
    <w:p w14:paraId="2A7804EE">
      <w:pPr>
        <w:numPr>
          <w:ilvl w:val="0"/>
          <w:numId w:val="0"/>
        </w:numPr>
        <w:ind w:leftChars="0"/>
        <w:rPr>
          <w:rFonts w:hint="eastAsia"/>
          <w:sz w:val="32"/>
          <w:szCs w:val="32"/>
          <w:lang w:val="en-US" w:eastAsia="zh-CN"/>
        </w:rPr>
      </w:pPr>
      <w:r>
        <w:rPr>
          <w:rFonts w:hint="eastAsia"/>
          <w:sz w:val="32"/>
          <w:szCs w:val="32"/>
          <w:lang w:val="en-US" w:eastAsia="zh-CN"/>
        </w:rPr>
        <w:t xml:space="preserve">                        湖南省湘澧盐化有限责任公司</w:t>
      </w:r>
    </w:p>
    <w:p w14:paraId="2BC4D61D">
      <w:pPr>
        <w:numPr>
          <w:ilvl w:val="0"/>
          <w:numId w:val="0"/>
        </w:numPr>
        <w:ind w:leftChars="0"/>
        <w:rPr>
          <w:rFonts w:hint="eastAsia"/>
          <w:sz w:val="32"/>
          <w:szCs w:val="32"/>
          <w:lang w:val="en-US" w:eastAsia="zh-CN"/>
        </w:rPr>
      </w:pPr>
      <w:r>
        <w:rPr>
          <w:rFonts w:hint="eastAsia"/>
          <w:sz w:val="32"/>
          <w:szCs w:val="32"/>
          <w:lang w:val="en-US" w:eastAsia="zh-CN"/>
        </w:rPr>
        <w:t xml:space="preserve">                               科技规划部</w:t>
      </w:r>
    </w:p>
    <w:p w14:paraId="157187C3">
      <w:pPr>
        <w:ind w:firstLine="160" w:firstLineChars="50"/>
        <w:jc w:val="left"/>
        <w:rPr>
          <w:rFonts w:hint="eastAsia"/>
          <w:sz w:val="32"/>
          <w:szCs w:val="32"/>
          <w:lang w:val="en-US" w:eastAsia="zh-CN"/>
        </w:rPr>
      </w:pPr>
      <w:r>
        <w:rPr>
          <w:rFonts w:hint="eastAsia"/>
          <w:sz w:val="32"/>
          <w:szCs w:val="32"/>
          <w:lang w:val="en-US" w:eastAsia="zh-CN"/>
        </w:rPr>
        <w:t xml:space="preserve">                           2025年 9 月 30</w:t>
      </w:r>
      <w:bookmarkStart w:id="0" w:name="_GoBack"/>
      <w:bookmarkEnd w:id="0"/>
      <w:r>
        <w:rPr>
          <w:rFonts w:hint="eastAsia"/>
          <w:sz w:val="32"/>
          <w:szCs w:val="32"/>
          <w:lang w:val="en-US" w:eastAsia="zh-CN"/>
        </w:rPr>
        <w:t xml:space="preserve"> 日          </w:t>
      </w:r>
    </w:p>
    <w:p w14:paraId="1B202973">
      <w:pPr>
        <w:pStyle w:val="2"/>
        <w:rPr>
          <w:rFonts w:hint="eastAsia"/>
          <w:sz w:val="32"/>
          <w:szCs w:val="32"/>
          <w:lang w:val="en-US" w:eastAsia="zh-CN"/>
        </w:rPr>
      </w:pPr>
    </w:p>
    <w:p w14:paraId="1760BEB8">
      <w:pPr>
        <w:pStyle w:val="2"/>
        <w:rPr>
          <w:rFonts w:hint="eastAsia"/>
          <w:sz w:val="32"/>
          <w:szCs w:val="32"/>
          <w:lang w:val="en-US" w:eastAsia="zh-CN"/>
        </w:rPr>
      </w:pPr>
    </w:p>
    <w:p w14:paraId="09C37452">
      <w:pPr>
        <w:pStyle w:val="2"/>
        <w:rPr>
          <w:rFonts w:hint="eastAsia"/>
          <w:sz w:val="32"/>
          <w:szCs w:val="32"/>
          <w:lang w:val="en-US" w:eastAsia="zh-CN"/>
        </w:rPr>
      </w:pPr>
    </w:p>
    <w:p w14:paraId="067D4DA5">
      <w:pPr>
        <w:pStyle w:val="2"/>
        <w:rPr>
          <w:rFonts w:hint="eastAsia"/>
          <w:sz w:val="32"/>
          <w:szCs w:val="32"/>
          <w:lang w:val="en-US" w:eastAsia="zh-CN"/>
        </w:rPr>
      </w:pPr>
    </w:p>
    <w:p w14:paraId="2B151E49">
      <w:pPr>
        <w:pStyle w:val="2"/>
        <w:rPr>
          <w:rFonts w:hint="eastAsia"/>
          <w:sz w:val="32"/>
          <w:szCs w:val="32"/>
          <w:lang w:val="en-US" w:eastAsia="zh-CN"/>
        </w:rPr>
      </w:pPr>
    </w:p>
    <w:p w14:paraId="374E40D6">
      <w:pPr>
        <w:pStyle w:val="2"/>
        <w:rPr>
          <w:rFonts w:hint="eastAsia"/>
          <w:sz w:val="32"/>
          <w:szCs w:val="32"/>
          <w:lang w:val="en-US" w:eastAsia="zh-CN"/>
        </w:rPr>
      </w:pPr>
    </w:p>
    <w:p w14:paraId="4C241F22">
      <w:pPr>
        <w:pStyle w:val="2"/>
        <w:rPr>
          <w:rFonts w:hint="eastAsia"/>
          <w:sz w:val="32"/>
          <w:szCs w:val="32"/>
          <w:lang w:val="en-US" w:eastAsia="zh-CN"/>
        </w:rPr>
      </w:pPr>
    </w:p>
    <w:p w14:paraId="6754C52A">
      <w:pPr>
        <w:pStyle w:val="2"/>
        <w:rPr>
          <w:rFonts w:hint="eastAsia"/>
          <w:sz w:val="32"/>
          <w:szCs w:val="32"/>
          <w:lang w:val="en-US" w:eastAsia="zh-CN"/>
        </w:rPr>
      </w:pPr>
    </w:p>
    <w:p w14:paraId="33612947">
      <w:pPr>
        <w:pStyle w:val="2"/>
        <w:rPr>
          <w:rFonts w:hint="eastAsia"/>
          <w:sz w:val="32"/>
          <w:szCs w:val="32"/>
          <w:lang w:val="en-US" w:eastAsia="zh-CN"/>
        </w:rPr>
      </w:pPr>
    </w:p>
    <w:p w14:paraId="50F7ABD9">
      <w:pPr>
        <w:pStyle w:val="2"/>
        <w:rPr>
          <w:rFonts w:hint="eastAsia"/>
          <w:sz w:val="32"/>
          <w:szCs w:val="32"/>
          <w:lang w:val="en-US" w:eastAsia="zh-CN"/>
        </w:rPr>
      </w:pPr>
    </w:p>
    <w:p w14:paraId="4ED20AE0">
      <w:pPr>
        <w:pStyle w:val="2"/>
        <w:rPr>
          <w:rFonts w:hint="eastAsia"/>
          <w:sz w:val="32"/>
          <w:szCs w:val="32"/>
          <w:lang w:val="en-US" w:eastAsia="zh-CN"/>
        </w:rPr>
      </w:pPr>
    </w:p>
    <w:p w14:paraId="2C517B5E">
      <w:pPr>
        <w:ind w:firstLine="3534" w:firstLineChars="800"/>
        <w:jc w:val="both"/>
        <w:rPr>
          <w:sz w:val="28"/>
          <w:szCs w:val="28"/>
        </w:rPr>
      </w:pPr>
      <w:r>
        <w:rPr>
          <w:rFonts w:hint="eastAsia"/>
          <w:b/>
          <w:sz w:val="44"/>
          <w:szCs w:val="44"/>
        </w:rPr>
        <w:t>报价函</w:t>
      </w:r>
    </w:p>
    <w:p w14:paraId="6A2BAC27">
      <w:pPr>
        <w:ind w:firstLine="221" w:firstLineChars="50"/>
        <w:jc w:val="center"/>
        <w:rPr>
          <w:b/>
          <w:sz w:val="44"/>
          <w:szCs w:val="44"/>
        </w:rPr>
      </w:pPr>
    </w:p>
    <w:p w14:paraId="03DA44E1">
      <w:pPr>
        <w:ind w:left="1920" w:hanging="1920" w:hangingChars="600"/>
        <w:rPr>
          <w:rFonts w:hint="eastAsia" w:ascii="Times New Roman" w:hAnsi="Times New Roman" w:eastAsia="宋体" w:cs="Times New Roman"/>
          <w:kern w:val="2"/>
          <w:sz w:val="28"/>
          <w:szCs w:val="28"/>
          <w:lang w:val="en-US" w:eastAsia="zh-CN" w:bidi="ar-SA"/>
        </w:rPr>
      </w:pPr>
      <w:r>
        <w:rPr>
          <w:rFonts w:hint="eastAsia" w:ascii="仿宋_GB2312" w:eastAsia="仿宋_GB2312"/>
          <w:sz w:val="32"/>
          <w:szCs w:val="32"/>
        </w:rPr>
        <w:t>工程名称：</w:t>
      </w:r>
      <w:r>
        <w:rPr>
          <w:rFonts w:hint="eastAsia" w:ascii="Times New Roman" w:hAnsi="Times New Roman" w:eastAsia="宋体" w:cs="Times New Roman"/>
          <w:kern w:val="2"/>
          <w:sz w:val="28"/>
          <w:szCs w:val="28"/>
          <w:lang w:val="en-US" w:eastAsia="zh-CN" w:bidi="ar-SA"/>
        </w:rPr>
        <w:t>湖南省湘澧盐化有限责任公司</w:t>
      </w:r>
      <w:r>
        <w:rPr>
          <w:rFonts w:hint="eastAsia"/>
          <w:sz w:val="28"/>
          <w:szCs w:val="28"/>
          <w:lang w:eastAsia="zh-CN"/>
        </w:rPr>
        <w:t>《湘澧盐化提质升级技术改造项目-循环流化床锅炉升级改造》</w:t>
      </w:r>
      <w:r>
        <w:rPr>
          <w:rFonts w:hint="eastAsia" w:ascii="Times New Roman" w:hAnsi="Times New Roman" w:eastAsia="宋体" w:cs="Times New Roman"/>
          <w:kern w:val="2"/>
          <w:sz w:val="28"/>
          <w:szCs w:val="28"/>
          <w:lang w:val="en-US" w:eastAsia="zh-CN" w:bidi="ar-SA"/>
        </w:rPr>
        <w:t>岩土工程勘察</w:t>
      </w:r>
    </w:p>
    <w:p w14:paraId="4A5510B2">
      <w:pPr>
        <w:pStyle w:val="2"/>
        <w:rPr>
          <w:rFonts w:hint="eastAsia"/>
          <w:lang w:val="en-US" w:eastAsia="zh-CN"/>
        </w:rPr>
      </w:pPr>
    </w:p>
    <w:p w14:paraId="3455826A">
      <w:pPr>
        <w:rPr>
          <w:rFonts w:hint="eastAsia" w:ascii="仿宋_GB2312" w:eastAsia="仿宋_GB2312"/>
          <w:sz w:val="32"/>
          <w:szCs w:val="32"/>
        </w:rPr>
      </w:pPr>
      <w:r>
        <w:rPr>
          <w:rFonts w:hint="eastAsia" w:ascii="仿宋_GB2312" w:eastAsia="仿宋_GB2312"/>
          <w:sz w:val="32"/>
          <w:szCs w:val="32"/>
        </w:rPr>
        <w:t>建设单位名称：湖南省湘澧盐化有限责任公司</w:t>
      </w:r>
    </w:p>
    <w:p w14:paraId="79CA25BB">
      <w:pPr>
        <w:pStyle w:val="2"/>
      </w:pPr>
    </w:p>
    <w:p w14:paraId="358B912A">
      <w:pPr>
        <w:rPr>
          <w:rFonts w:hint="eastAsia" w:ascii="仿宋_GB2312" w:eastAsia="仿宋_GB2312"/>
          <w:sz w:val="32"/>
          <w:szCs w:val="32"/>
        </w:rPr>
      </w:pPr>
      <w:r>
        <w:rPr>
          <w:rFonts w:hint="eastAsia" w:ascii="仿宋_GB2312" w:eastAsia="仿宋_GB2312"/>
          <w:sz w:val="32"/>
          <w:szCs w:val="32"/>
        </w:rPr>
        <w:t>报价单位名称：</w:t>
      </w:r>
    </w:p>
    <w:p w14:paraId="617B75E5">
      <w:pPr>
        <w:pStyle w:val="2"/>
      </w:pPr>
    </w:p>
    <w:p w14:paraId="41716A3E">
      <w:pPr>
        <w:rPr>
          <w:rFonts w:ascii="仿宋_GB2312" w:eastAsia="仿宋_GB2312"/>
          <w:sz w:val="32"/>
          <w:szCs w:val="32"/>
          <w:u w:val="single"/>
        </w:rPr>
      </w:pPr>
      <w:r>
        <w:rPr>
          <w:rFonts w:hint="eastAsia" w:ascii="仿宋_GB2312" w:eastAsia="仿宋_GB2312"/>
          <w:sz w:val="32"/>
          <w:szCs w:val="32"/>
        </w:rPr>
        <w:t>工程造价（含税</w:t>
      </w:r>
      <w:r>
        <w:rPr>
          <w:rFonts w:hint="eastAsia" w:ascii="仿宋_GB2312" w:eastAsia="仿宋_GB2312"/>
          <w:sz w:val="32"/>
          <w:szCs w:val="32"/>
          <w:lang w:val="en-US" w:eastAsia="zh-CN"/>
        </w:rPr>
        <w:t>6</w:t>
      </w:r>
      <w:r>
        <w:rPr>
          <w:rFonts w:hint="eastAsia" w:ascii="仿宋_GB2312" w:eastAsia="仿宋_GB2312"/>
          <w:sz w:val="32"/>
          <w:szCs w:val="32"/>
        </w:rPr>
        <w:t>%小写）：</w:t>
      </w:r>
      <w:r>
        <w:rPr>
          <w:rFonts w:hint="eastAsia" w:ascii="仿宋_GB2312" w:eastAsia="仿宋_GB2312"/>
          <w:sz w:val="32"/>
          <w:szCs w:val="32"/>
          <w:u w:val="single"/>
        </w:rPr>
        <w:t xml:space="preserve">                   （人民币）</w:t>
      </w:r>
    </w:p>
    <w:p w14:paraId="777DE702">
      <w:pPr>
        <w:rPr>
          <w:rFonts w:ascii="仿宋_GB2312" w:eastAsia="仿宋_GB2312"/>
          <w:sz w:val="32"/>
          <w:szCs w:val="32"/>
        </w:rPr>
      </w:pPr>
      <w:r>
        <w:rPr>
          <w:rFonts w:hint="eastAsia" w:ascii="仿宋_GB2312" w:eastAsia="仿宋_GB2312"/>
          <w:sz w:val="32"/>
          <w:szCs w:val="32"/>
        </w:rPr>
        <w:t xml:space="preserve">        （含税</w:t>
      </w:r>
      <w:r>
        <w:rPr>
          <w:rFonts w:hint="eastAsia" w:ascii="仿宋_GB2312" w:eastAsia="仿宋_GB2312"/>
          <w:sz w:val="32"/>
          <w:szCs w:val="32"/>
          <w:lang w:val="en-US" w:eastAsia="zh-CN"/>
        </w:rPr>
        <w:t>6</w:t>
      </w:r>
      <w:r>
        <w:rPr>
          <w:rFonts w:hint="eastAsia" w:ascii="仿宋_GB2312" w:eastAsia="仿宋_GB2312"/>
          <w:sz w:val="32"/>
          <w:szCs w:val="32"/>
        </w:rPr>
        <w:t>%大写）：</w:t>
      </w:r>
    </w:p>
    <w:p w14:paraId="4D2A8391">
      <w:pPr>
        <w:rPr>
          <w:rFonts w:ascii="仿宋_GB2312" w:eastAsia="仿宋_GB2312"/>
          <w:sz w:val="32"/>
          <w:szCs w:val="32"/>
        </w:rPr>
      </w:pPr>
    </w:p>
    <w:p w14:paraId="21FC08C3">
      <w:pPr>
        <w:rPr>
          <w:rFonts w:ascii="仿宋_GB2312" w:eastAsia="仿宋_GB2312"/>
          <w:sz w:val="32"/>
          <w:szCs w:val="32"/>
        </w:rPr>
      </w:pPr>
      <w:r>
        <w:rPr>
          <w:rFonts w:hint="eastAsia" w:ascii="仿宋_GB2312" w:eastAsia="仿宋_GB2312"/>
          <w:sz w:val="32"/>
          <w:szCs w:val="32"/>
        </w:rPr>
        <w:t>工期响应：自建设单位通知开工起</w:t>
      </w:r>
      <w:r>
        <w:rPr>
          <w:rFonts w:hint="eastAsia" w:ascii="仿宋_GB2312" w:eastAsia="仿宋_GB2312"/>
          <w:sz w:val="32"/>
          <w:szCs w:val="32"/>
          <w:u w:val="single"/>
        </w:rPr>
        <w:t xml:space="preserve">      </w:t>
      </w:r>
      <w:r>
        <w:rPr>
          <w:rFonts w:hint="eastAsia" w:ascii="仿宋_GB2312" w:eastAsia="仿宋_GB2312"/>
          <w:sz w:val="32"/>
          <w:szCs w:val="32"/>
        </w:rPr>
        <w:t>天完工。</w:t>
      </w:r>
    </w:p>
    <w:p w14:paraId="26AEAC30">
      <w:pPr>
        <w:rPr>
          <w:rFonts w:ascii="仿宋_GB2312" w:eastAsia="仿宋_GB2312"/>
          <w:sz w:val="32"/>
          <w:szCs w:val="32"/>
        </w:rPr>
      </w:pPr>
    </w:p>
    <w:p w14:paraId="0C4043F1">
      <w:pPr>
        <w:rPr>
          <w:rFonts w:ascii="仿宋_GB2312" w:eastAsia="仿宋_GB2312"/>
          <w:sz w:val="32"/>
          <w:szCs w:val="32"/>
        </w:rPr>
      </w:pPr>
      <w:r>
        <w:rPr>
          <w:rFonts w:hint="eastAsia" w:ascii="仿宋_GB2312" w:eastAsia="仿宋_GB2312"/>
          <w:sz w:val="32"/>
          <w:szCs w:val="32"/>
        </w:rPr>
        <w:t xml:space="preserve">                         报价单位（盖章）：</w:t>
      </w:r>
    </w:p>
    <w:p w14:paraId="2160F8C2">
      <w:pPr>
        <w:rPr>
          <w:rFonts w:ascii="仿宋_GB2312" w:eastAsia="仿宋_GB2312"/>
          <w:sz w:val="32"/>
          <w:szCs w:val="32"/>
        </w:rPr>
      </w:pPr>
    </w:p>
    <w:p w14:paraId="3D394D23">
      <w:pPr>
        <w:rPr>
          <w:rFonts w:ascii="仿宋_GB2312" w:eastAsia="仿宋_GB2312"/>
          <w:sz w:val="32"/>
          <w:szCs w:val="32"/>
        </w:rPr>
      </w:pPr>
      <w:r>
        <w:rPr>
          <w:rFonts w:hint="eastAsia" w:ascii="仿宋_GB2312" w:eastAsia="仿宋_GB2312"/>
          <w:sz w:val="32"/>
          <w:szCs w:val="32"/>
        </w:rPr>
        <w:t xml:space="preserve">                                 （签字）：</w:t>
      </w:r>
    </w:p>
    <w:p w14:paraId="46B12C6E">
      <w:pPr>
        <w:rPr>
          <w:rFonts w:ascii="仿宋_GB2312" w:eastAsia="仿宋_GB2312"/>
          <w:sz w:val="32"/>
          <w:szCs w:val="32"/>
        </w:rPr>
      </w:pPr>
    </w:p>
    <w:p w14:paraId="207EF9BE">
      <w:pPr>
        <w:rPr>
          <w:rFonts w:hint="eastAsia" w:ascii="仿宋_GB2312" w:eastAsia="仿宋_GB2312"/>
          <w:sz w:val="32"/>
          <w:szCs w:val="32"/>
        </w:rPr>
      </w:pPr>
      <w:r>
        <w:rPr>
          <w:rFonts w:hint="eastAsia" w:ascii="仿宋_GB2312" w:eastAsia="仿宋_GB2312"/>
          <w:sz w:val="32"/>
          <w:szCs w:val="32"/>
        </w:rPr>
        <w:t xml:space="preserve">                                联系电话:</w:t>
      </w:r>
    </w:p>
    <w:p w14:paraId="3E106EFF">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628942B6">
      <w:pPr>
        <w:pStyle w:val="2"/>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7E67"/>
    <w:multiLevelType w:val="singleLevel"/>
    <w:tmpl w:val="9D117E67"/>
    <w:lvl w:ilvl="0" w:tentative="0">
      <w:start w:val="1"/>
      <w:numFmt w:val="decimal"/>
      <w:lvlText w:val="%1."/>
      <w:lvlJc w:val="left"/>
      <w:pPr>
        <w:tabs>
          <w:tab w:val="left" w:pos="312"/>
        </w:tabs>
        <w:ind w:left="160" w:leftChars="0" w:firstLine="0" w:firstLineChars="0"/>
      </w:pPr>
    </w:lvl>
  </w:abstractNum>
  <w:abstractNum w:abstractNumId="1">
    <w:nsid w:val="C774454A"/>
    <w:multiLevelType w:val="singleLevel"/>
    <w:tmpl w:val="C774454A"/>
    <w:lvl w:ilvl="0" w:tentative="0">
      <w:start w:val="1"/>
      <w:numFmt w:val="decimal"/>
      <w:lvlText w:val="%1."/>
      <w:lvlJc w:val="left"/>
      <w:pPr>
        <w:tabs>
          <w:tab w:val="left" w:pos="312"/>
        </w:tabs>
        <w:ind w:left="210" w:leftChars="0" w:firstLine="0" w:firstLineChars="0"/>
      </w:pPr>
    </w:lvl>
  </w:abstractNum>
  <w:abstractNum w:abstractNumId="2">
    <w:nsid w:val="D444112A"/>
    <w:multiLevelType w:val="singleLevel"/>
    <w:tmpl w:val="D444112A"/>
    <w:lvl w:ilvl="0" w:tentative="0">
      <w:start w:val="1"/>
      <w:numFmt w:val="decimal"/>
      <w:lvlText w:val="%1."/>
      <w:lvlJc w:val="left"/>
      <w:pPr>
        <w:tabs>
          <w:tab w:val="left" w:pos="312"/>
        </w:tabs>
        <w:ind w:left="320" w:leftChars="0" w:firstLine="0" w:firstLineChars="0"/>
      </w:pPr>
    </w:lvl>
  </w:abstractNum>
  <w:abstractNum w:abstractNumId="3">
    <w:nsid w:val="319F3D97"/>
    <w:multiLevelType w:val="singleLevel"/>
    <w:tmpl w:val="319F3D97"/>
    <w:lvl w:ilvl="0" w:tentative="0">
      <w:start w:val="1"/>
      <w:numFmt w:val="chineseCounting"/>
      <w:suff w:val="nothing"/>
      <w:lvlText w:val="%1、"/>
      <w:lvlJc w:val="left"/>
      <w:rPr>
        <w:rFonts w:hint="eastAsia"/>
      </w:rPr>
    </w:lvl>
  </w:abstractNum>
  <w:abstractNum w:abstractNumId="4">
    <w:nsid w:val="68374F8C"/>
    <w:multiLevelType w:val="singleLevel"/>
    <w:tmpl w:val="68374F8C"/>
    <w:lvl w:ilvl="0" w:tentative="0">
      <w:start w:val="1"/>
      <w:numFmt w:val="decimal"/>
      <w:lvlText w:val="%1."/>
      <w:lvlJc w:val="left"/>
      <w:pPr>
        <w:tabs>
          <w:tab w:val="left" w:pos="312"/>
        </w:tabs>
        <w:ind w:left="160" w:leftChars="0" w:firstLine="0" w:firstLineChars="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021CE"/>
    <w:rsid w:val="092108C3"/>
    <w:rsid w:val="25292B82"/>
    <w:rsid w:val="265754CC"/>
    <w:rsid w:val="284021CE"/>
    <w:rsid w:val="534B237C"/>
    <w:rsid w:val="67B37AAD"/>
    <w:rsid w:val="6C390E1B"/>
    <w:rsid w:val="6E543645"/>
    <w:rsid w:val="6FAF013A"/>
    <w:rsid w:val="7CCC2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1064</Words>
  <Characters>1103</Characters>
  <Lines>0</Lines>
  <Paragraphs>0</Paragraphs>
  <TotalTime>11</TotalTime>
  <ScaleCrop>false</ScaleCrop>
  <LinksUpToDate>false</LinksUpToDate>
  <CharactersWithSpaces>1437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2025-08-19T01:12:00Z</dcterms:created>
  <dc:creator>微信用户</dc:creator>
  <cp:lastModifiedBy>微信用户</cp:lastModifiedBy>
  <dcterms:modified xsi:type="dcterms:W3CDTF">2025-09-29T23:48:36Z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BBE119C3B7ED4D748842CE36B681C300_13</vt:lpwstr>
  </property>
  <property fmtid="{D5CDD505-2E9C-101B-9397-08002B2CF9AE}" pid="4" name="KSOTemplateDocerSaveRecord">
    <vt:lpwstr>eyJoZGlkIjoiZGQxOGI3NDVjYWVjNDI5OTYzOGFlMmNiZjBiZTMzODkiLCJ1c2VySWQiOiIxMjQyMTU1NDI2In0=</vt:lpwstr>
  </property>
</Properties>
</file>