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湖南省湘澧盐化有限责任公司</w:t>
      </w:r>
    </w:p>
    <w:p>
      <w:pPr>
        <w:pStyle w:val="2"/>
        <w:bidi w:val="0"/>
        <w:jc w:val="center"/>
        <w:rPr>
          <w:sz w:val="32"/>
          <w:szCs w:val="32"/>
        </w:rPr>
      </w:pPr>
    </w:p>
    <w:p>
      <w:pPr>
        <w:pStyle w:val="2"/>
        <w:bidi w:val="0"/>
        <w:jc w:val="center"/>
        <w:rPr>
          <w:sz w:val="32"/>
          <w:szCs w:val="32"/>
        </w:rPr>
      </w:pPr>
    </w:p>
    <w:p>
      <w:pPr>
        <w:pStyle w:val="2"/>
        <w:bidi w:val="0"/>
        <w:jc w:val="center"/>
        <w:rPr>
          <w:sz w:val="32"/>
          <w:szCs w:val="32"/>
        </w:rPr>
      </w:pPr>
    </w:p>
    <w:p>
      <w:pPr>
        <w:pStyle w:val="2"/>
        <w:bidi w:val="0"/>
        <w:jc w:val="center"/>
      </w:pPr>
      <w:r>
        <w:rPr>
          <w:sz w:val="32"/>
          <w:szCs w:val="32"/>
        </w:rPr>
        <w:t>安防</w:t>
      </w:r>
      <w:r>
        <w:rPr>
          <w:rFonts w:hint="eastAsia"/>
          <w:sz w:val="32"/>
          <w:szCs w:val="32"/>
          <w:lang w:val="en-US" w:eastAsia="zh-CN"/>
        </w:rPr>
        <w:t>设施设备</w:t>
      </w:r>
      <w:r>
        <w:rPr>
          <w:sz w:val="32"/>
          <w:szCs w:val="32"/>
        </w:rPr>
        <w:t>维保服务项目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43" w:line="224" w:lineRule="auto"/>
        <w:jc w:val="center"/>
        <w:outlineLvl w:val="0"/>
        <w:rPr>
          <w:rFonts w:hint="eastAsia" w:ascii="宋体" w:hAnsi="宋体" w:eastAsia="宋体" w:cs="宋体"/>
          <w:b/>
          <w:bCs/>
          <w:spacing w:val="-10"/>
          <w:position w:val="13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-10"/>
          <w:position w:val="13"/>
          <w:sz w:val="36"/>
          <w:szCs w:val="36"/>
          <w:lang w:val="en-US" w:eastAsia="zh-CN"/>
        </w:rPr>
        <w:t>招标文件</w:t>
      </w:r>
    </w:p>
    <w:p/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80" w:lineRule="auto"/>
        <w:rPr>
          <w:rFonts w:hint="eastAsia" w:ascii="仿宋" w:hAnsi="仿宋" w:eastAsia="仿宋" w:cs="仿宋"/>
          <w:sz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80" w:lineRule="auto"/>
        <w:rPr>
          <w:rFonts w:hint="eastAsia" w:ascii="仿宋" w:hAnsi="仿宋" w:eastAsia="仿宋" w:cs="仿宋"/>
          <w:sz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80" w:lineRule="auto"/>
        <w:rPr>
          <w:rFonts w:hint="eastAsia" w:ascii="仿宋" w:hAnsi="仿宋" w:eastAsia="仿宋" w:cs="仿宋"/>
          <w:sz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80" w:lineRule="auto"/>
        <w:rPr>
          <w:rFonts w:hint="eastAsia" w:ascii="仿宋" w:hAnsi="仿宋" w:eastAsia="仿宋" w:cs="仿宋"/>
          <w:sz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80" w:lineRule="auto"/>
        <w:rPr>
          <w:rFonts w:hint="eastAsia" w:ascii="仿宋" w:hAnsi="仿宋" w:eastAsia="仿宋" w:cs="仿宋"/>
          <w:sz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80" w:lineRule="auto"/>
        <w:rPr>
          <w:rFonts w:hint="eastAsia" w:ascii="仿宋" w:hAnsi="仿宋" w:eastAsia="仿宋" w:cs="仿宋"/>
          <w:sz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80" w:lineRule="auto"/>
        <w:rPr>
          <w:rFonts w:hint="eastAsia" w:ascii="仿宋" w:hAnsi="仿宋" w:eastAsia="仿宋" w:cs="仿宋"/>
          <w:sz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80" w:lineRule="auto"/>
        <w:rPr>
          <w:rFonts w:hint="eastAsia" w:ascii="仿宋" w:hAnsi="仿宋" w:eastAsia="仿宋" w:cs="仿宋"/>
          <w:sz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80" w:lineRule="auto"/>
        <w:rPr>
          <w:rFonts w:hint="eastAsia" w:ascii="仿宋" w:hAnsi="仿宋" w:eastAsia="仿宋" w:cs="仿宋"/>
          <w:sz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80" w:lineRule="auto"/>
        <w:rPr>
          <w:rFonts w:hint="eastAsia" w:ascii="仿宋" w:hAnsi="仿宋" w:eastAsia="仿宋" w:cs="仿宋"/>
          <w:sz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80" w:lineRule="auto"/>
        <w:rPr>
          <w:rFonts w:hint="eastAsia" w:ascii="仿宋" w:hAnsi="仿宋" w:eastAsia="仿宋" w:cs="仿宋"/>
          <w:sz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80" w:lineRule="auto"/>
        <w:rPr>
          <w:rFonts w:hint="eastAsia" w:ascii="仿宋" w:hAnsi="仿宋" w:eastAsia="仿宋" w:cs="仿宋"/>
          <w:sz w:val="21"/>
        </w:rPr>
      </w:pPr>
    </w:p>
    <w:p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82" w:line="440" w:lineRule="exact"/>
        <w:jc w:val="center"/>
        <w:rPr>
          <w:rFonts w:hint="eastAsia" w:ascii="仿宋" w:hAnsi="仿宋" w:eastAsia="仿宋" w:cs="仿宋"/>
          <w:b/>
          <w:bCs/>
          <w:spacing w:val="-9"/>
          <w:position w:val="14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pacing w:val="-9"/>
          <w:position w:val="14"/>
          <w:sz w:val="28"/>
          <w:szCs w:val="28"/>
          <w:lang w:val="en-US" w:eastAsia="zh-CN"/>
        </w:rPr>
        <w:t>招标</w:t>
      </w:r>
      <w:r>
        <w:rPr>
          <w:rFonts w:hint="eastAsia" w:ascii="仿宋" w:hAnsi="仿宋" w:eastAsia="仿宋" w:cs="仿宋"/>
          <w:b/>
          <w:bCs/>
          <w:spacing w:val="-9"/>
          <w:position w:val="14"/>
          <w:sz w:val="28"/>
          <w:szCs w:val="28"/>
        </w:rPr>
        <w:t>人：湖南省湘澧盐化有限责任公司</w:t>
      </w:r>
    </w:p>
    <w:p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82" w:line="440" w:lineRule="exact"/>
        <w:jc w:val="center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二零二四年八月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85" w:lineRule="auto"/>
        <w:ind w:firstLine="1687" w:firstLineChars="600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85" w:lineRule="auto"/>
        <w:ind w:firstLine="1687" w:firstLineChars="600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85" w:lineRule="auto"/>
        <w:ind w:firstLine="1687" w:firstLineChars="600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</w:p>
    <w:p/>
    <w:p/>
    <w:p>
      <w:pPr>
        <w:pStyle w:val="3"/>
        <w:spacing w:line="500" w:lineRule="exact"/>
        <w:ind w:left="0" w:leftChars="0" w:firstLine="3373" w:firstLineChars="1200"/>
        <w:jc w:val="both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第一章 招标邀请（招标公告）</w:t>
      </w:r>
    </w:p>
    <w:p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一、项目名称及内容：</w:t>
      </w:r>
    </w:p>
    <w:p>
      <w:pPr>
        <w:spacing w:line="240" w:lineRule="auto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 xml:space="preserve">    （</w:t>
      </w:r>
      <w:r>
        <w:rPr>
          <w:rFonts w:hint="eastAsia"/>
          <w:b w:val="0"/>
          <w:bCs w:val="0"/>
          <w:lang w:val="en-US" w:eastAsia="zh-CN"/>
        </w:rPr>
        <w:t>甲方：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  <w:t>湖南省湘澧盐化有限责任公司，乙方：中标单位</w:t>
      </w:r>
      <w:r>
        <w:rPr>
          <w:rFonts w:hint="eastAsia"/>
          <w:b/>
          <w:bCs/>
          <w:lang w:val="en-US" w:eastAsia="zh-CN"/>
        </w:rPr>
        <w:t>）</w:t>
      </w:r>
    </w:p>
    <w:p>
      <w:pPr>
        <w:numPr>
          <w:ilvl w:val="0"/>
          <w:numId w:val="1"/>
        </w:numPr>
        <w:spacing w:line="240" w:lineRule="auto"/>
        <w:ind w:left="0" w:leftChars="0" w:firstLine="480" w:firstLineChars="200"/>
      </w:pPr>
      <w:r>
        <w:rPr>
          <w:rFonts w:ascii="宋体" w:hAnsi="宋体" w:eastAsia="宋体" w:cs="宋体"/>
          <w:b w:val="0"/>
          <w:bCs w:val="0"/>
          <w:color w:val="000000"/>
          <w:sz w:val="24"/>
          <w:szCs w:val="24"/>
        </w:rPr>
        <w:t>项目名称：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  <w:t>湖南省湘澧盐化有限责任公司</w:t>
      </w:r>
      <w:r>
        <w:rPr>
          <w:rFonts w:ascii="宋体" w:hAnsi="宋体" w:eastAsia="宋体" w:cs="宋体"/>
          <w:b w:val="0"/>
          <w:bCs w:val="0"/>
          <w:color w:val="000000"/>
          <w:sz w:val="24"/>
          <w:szCs w:val="24"/>
        </w:rPr>
        <w:t>安防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  <w:t>设施设备</w:t>
      </w:r>
      <w:r>
        <w:rPr>
          <w:rFonts w:ascii="宋体" w:hAnsi="宋体" w:eastAsia="宋体" w:cs="宋体"/>
          <w:b w:val="0"/>
          <w:bCs w:val="0"/>
          <w:color w:val="000000"/>
          <w:sz w:val="24"/>
          <w:szCs w:val="24"/>
        </w:rPr>
        <w:t>维保服务项目</w:t>
      </w:r>
    </w:p>
    <w:p>
      <w:pPr>
        <w:numPr>
          <w:ilvl w:val="0"/>
          <w:numId w:val="1"/>
        </w:numPr>
        <w:spacing w:line="240" w:lineRule="auto"/>
        <w:ind w:left="0" w:leftChars="0" w:firstLine="480" w:firstLineChars="200"/>
        <w:rPr>
          <w:rFonts w:ascii="宋体" w:hAnsi="宋体" w:eastAsia="宋体" w:cs="宋体"/>
          <w:b w:val="0"/>
          <w:bCs w:val="0"/>
          <w:color w:val="000000"/>
          <w:sz w:val="24"/>
          <w:szCs w:val="24"/>
        </w:rPr>
      </w:pPr>
      <w:r>
        <w:rPr>
          <w:rFonts w:ascii="宋体" w:hAnsi="宋体" w:eastAsia="宋体" w:cs="宋体"/>
          <w:b w:val="0"/>
          <w:bCs w:val="0"/>
          <w:color w:val="000000"/>
          <w:sz w:val="24"/>
          <w:szCs w:val="24"/>
        </w:rPr>
        <w:t>预算金额：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  <w:t>6</w:t>
      </w:r>
      <w:r>
        <w:rPr>
          <w:rFonts w:ascii="宋体" w:hAnsi="宋体" w:eastAsia="宋体" w:cs="宋体"/>
          <w:b w:val="0"/>
          <w:bCs w:val="0"/>
          <w:color w:val="000000"/>
          <w:sz w:val="24"/>
          <w:szCs w:val="24"/>
        </w:rPr>
        <w:t xml:space="preserve">万元 </w:t>
      </w:r>
    </w:p>
    <w:p>
      <w:pPr>
        <w:numPr>
          <w:ilvl w:val="0"/>
          <w:numId w:val="1"/>
        </w:numPr>
        <w:spacing w:line="240" w:lineRule="auto"/>
        <w:ind w:left="0" w:leftChars="0" w:firstLine="480" w:firstLineChars="200"/>
        <w:rPr>
          <w:rFonts w:ascii="宋体" w:hAnsi="宋体" w:eastAsia="宋体" w:cs="宋体"/>
          <w:b w:val="0"/>
          <w:bCs w:val="0"/>
          <w:color w:val="000000"/>
          <w:sz w:val="24"/>
          <w:szCs w:val="24"/>
        </w:rPr>
      </w:pPr>
      <w:r>
        <w:rPr>
          <w:rFonts w:ascii="宋体" w:hAnsi="宋体" w:eastAsia="宋体" w:cs="宋体"/>
          <w:b w:val="0"/>
          <w:bCs w:val="0"/>
          <w:color w:val="000000"/>
          <w:sz w:val="24"/>
          <w:szCs w:val="24"/>
        </w:rPr>
        <w:t>最高限价：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  <w:t>6</w:t>
      </w:r>
      <w:r>
        <w:rPr>
          <w:rFonts w:ascii="宋体" w:hAnsi="宋体" w:eastAsia="宋体" w:cs="宋体"/>
          <w:b w:val="0"/>
          <w:bCs w:val="0"/>
          <w:color w:val="000000"/>
          <w:sz w:val="24"/>
          <w:szCs w:val="24"/>
        </w:rPr>
        <w:t xml:space="preserve">万元 </w:t>
      </w:r>
    </w:p>
    <w:p>
      <w:pPr>
        <w:numPr>
          <w:ilvl w:val="0"/>
          <w:numId w:val="1"/>
        </w:numPr>
        <w:spacing w:line="240" w:lineRule="auto"/>
        <w:ind w:left="0" w:leftChars="0" w:firstLine="480" w:firstLineChars="200"/>
        <w:rPr>
          <w:rFonts w:ascii="宋体" w:hAnsi="宋体" w:eastAsia="宋体" w:cs="宋体"/>
          <w:b w:val="0"/>
          <w:bCs w:val="0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  <w:t>项目</w:t>
      </w:r>
      <w:r>
        <w:rPr>
          <w:rFonts w:ascii="宋体" w:hAnsi="宋体" w:eastAsia="宋体" w:cs="宋体"/>
          <w:b w:val="0"/>
          <w:bCs w:val="0"/>
          <w:color w:val="000000"/>
          <w:sz w:val="24"/>
          <w:szCs w:val="24"/>
        </w:rPr>
        <w:t>需求：包括视频监控系统维保服务、安防综合管理平台维保及升级服务、存储及服务器系统维保服务、拼接大屏显示系统维保服务、出入口人脸识别门禁系统维保服务、出入口车辆管理系统维保服务、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  <w:t>悬浮门维保服务、会议音响设备维保服务。</w:t>
      </w:r>
    </w:p>
    <w:p>
      <w:pPr>
        <w:numPr>
          <w:ilvl w:val="0"/>
          <w:numId w:val="1"/>
        </w:numPr>
        <w:spacing w:line="240" w:lineRule="auto"/>
        <w:ind w:left="0" w:leftChars="0" w:firstLine="480" w:firstLineChars="200"/>
        <w:rPr>
          <w:rFonts w:ascii="宋体" w:hAnsi="宋体" w:eastAsia="宋体" w:cs="宋体"/>
          <w:b w:val="0"/>
          <w:bCs w:val="0"/>
          <w:color w:val="000000"/>
          <w:sz w:val="24"/>
          <w:szCs w:val="24"/>
        </w:rPr>
      </w:pPr>
      <w:r>
        <w:rPr>
          <w:rFonts w:ascii="宋体" w:hAnsi="宋体" w:eastAsia="宋体" w:cs="宋体"/>
          <w:b w:val="0"/>
          <w:bCs w:val="0"/>
          <w:color w:val="000000"/>
          <w:sz w:val="24"/>
          <w:szCs w:val="24"/>
        </w:rPr>
        <w:t>合同履行期限：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  <w:t>壹年。如果双方没有异议，‌合同将在到期后自动按照原条款继续生效。</w:t>
      </w:r>
    </w:p>
    <w:p>
      <w:pPr>
        <w:numPr>
          <w:ilvl w:val="0"/>
          <w:numId w:val="1"/>
        </w:numPr>
        <w:spacing w:line="240" w:lineRule="auto"/>
        <w:ind w:left="0" w:leftChars="0" w:firstLine="480" w:firstLineChars="200"/>
        <w:rPr>
          <w:rFonts w:ascii="宋体" w:hAnsi="宋体" w:eastAsia="宋体" w:cs="宋体"/>
          <w:b w:val="0"/>
          <w:bCs w:val="0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  <w:t>投标人如中标必须严格履行维保责任：每周一至周五8:30-17:30(不包含法定节假日）为乙方履行维保协议的标准时间，乙方在接到甲方维修要求电话或通知后2个工作小时内派技术员与甲方联系，如通过电话或视频指导无法解决问题，乙方将在24小时内排技术人员上门对维保协议所签的设施设备进行维修保养，不计次数。如甲方需要乙方在标准工作时间以外进行维修保养，甲方必须在周一至周五的工作时间内提前通知乙方。</w:t>
      </w:r>
    </w:p>
    <w:p>
      <w:pPr>
        <w:numPr>
          <w:ilvl w:val="0"/>
          <w:numId w:val="1"/>
        </w:numPr>
        <w:spacing w:line="240" w:lineRule="auto"/>
        <w:ind w:left="0" w:leftChars="0" w:firstLine="480" w:firstLineChars="200"/>
        <w:rPr>
          <w:rFonts w:ascii="宋体" w:hAnsi="宋体" w:eastAsia="宋体" w:cs="宋体"/>
          <w:b w:val="0"/>
          <w:bCs w:val="0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  <w:t>乙方在履约期间必须做好维保记录，在维保工作完成后，乙方维保人员应向甲方提供书面报告，并由双方签字确认故障已被修复。</w:t>
      </w:r>
    </w:p>
    <w:p>
      <w:pPr>
        <w:numPr>
          <w:ilvl w:val="0"/>
          <w:numId w:val="1"/>
        </w:numPr>
        <w:spacing w:line="240" w:lineRule="auto"/>
        <w:ind w:left="0" w:leftChars="0" w:firstLine="480" w:firstLineChars="200"/>
        <w:rPr>
          <w:rFonts w:ascii="宋体" w:hAnsi="宋体" w:eastAsia="宋体" w:cs="宋体"/>
          <w:b w:val="0"/>
          <w:bCs w:val="0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  <w:t>维保合同中更换部件仅限于单次单价在500元以内的部件，如需要更换市场单价超过500元的部件，乙方维修人员应向甲方提供书面报告，经甲方同意后进行更换，部件费用由甲方负责。</w:t>
      </w:r>
    </w:p>
    <w:p>
      <w:pPr>
        <w:keepNext w:val="0"/>
        <w:keepLines w:val="0"/>
        <w:widowControl/>
        <w:suppressLineNumbers w:val="0"/>
        <w:jc w:val="left"/>
        <w:rPr>
          <w:rFonts w:hint="default"/>
          <w:lang w:val="en-US"/>
        </w:rPr>
      </w:pPr>
      <w:r>
        <w:rPr>
          <w:rFonts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>20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二、申请人的资格要求 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5" w:line="240" w:lineRule="auto"/>
        <w:ind w:leftChars="200"/>
        <w:jc w:val="left"/>
        <w:rPr>
          <w:rStyle w:val="8"/>
          <w:rFonts w:hint="eastAsia"/>
          <w:sz w:val="24"/>
          <w:szCs w:val="24"/>
        </w:rPr>
      </w:pPr>
      <w:r>
        <w:rPr>
          <w:rStyle w:val="8"/>
          <w:rFonts w:hint="eastAsia"/>
          <w:sz w:val="24"/>
          <w:szCs w:val="24"/>
          <w:lang w:val="en-US" w:eastAsia="zh-CN"/>
        </w:rPr>
        <w:t>1.</w:t>
      </w:r>
      <w:r>
        <w:rPr>
          <w:rStyle w:val="8"/>
          <w:rFonts w:hint="eastAsia"/>
          <w:sz w:val="24"/>
          <w:szCs w:val="24"/>
        </w:rPr>
        <w:t>投标人须具备</w:t>
      </w:r>
      <w:r>
        <w:rPr>
          <w:rStyle w:val="8"/>
          <w:rFonts w:hint="eastAsia"/>
          <w:sz w:val="24"/>
          <w:szCs w:val="24"/>
          <w:lang w:val="en-US" w:eastAsia="zh-CN"/>
        </w:rPr>
        <w:t>安防设施设备安装、调试等方面的</w:t>
      </w:r>
      <w:r>
        <w:rPr>
          <w:rStyle w:val="8"/>
          <w:rFonts w:hint="eastAsia"/>
          <w:sz w:val="24"/>
          <w:szCs w:val="24"/>
        </w:rPr>
        <w:t>资质</w:t>
      </w:r>
      <w:r>
        <w:rPr>
          <w:rStyle w:val="8"/>
          <w:rFonts w:hint="eastAsia"/>
          <w:sz w:val="24"/>
          <w:szCs w:val="24"/>
          <w:lang w:eastAsia="zh-CN"/>
        </w:rPr>
        <w:t>（</w:t>
      </w:r>
      <w:r>
        <w:rPr>
          <w:rStyle w:val="8"/>
          <w:rFonts w:hint="eastAsia"/>
          <w:sz w:val="24"/>
          <w:szCs w:val="24"/>
          <w:lang w:val="en-US" w:eastAsia="zh-CN"/>
        </w:rPr>
        <w:t>年检有效的营业执照副本复印件</w:t>
      </w:r>
      <w:r>
        <w:rPr>
          <w:rStyle w:val="8"/>
          <w:rFonts w:hint="eastAsia"/>
          <w:sz w:val="24"/>
          <w:szCs w:val="24"/>
          <w:lang w:eastAsia="zh-CN"/>
        </w:rPr>
        <w:t>）</w:t>
      </w:r>
      <w:r>
        <w:rPr>
          <w:rStyle w:val="8"/>
          <w:rFonts w:hint="eastAsia"/>
          <w:sz w:val="24"/>
          <w:szCs w:val="24"/>
        </w:rPr>
        <w:t>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5" w:line="240" w:lineRule="auto"/>
        <w:ind w:leftChars="200"/>
        <w:jc w:val="left"/>
        <w:rPr>
          <w:rStyle w:val="8"/>
          <w:rFonts w:hint="eastAsia"/>
          <w:sz w:val="24"/>
          <w:szCs w:val="24"/>
          <w:lang w:val="en-US" w:eastAsia="zh-CN"/>
        </w:rPr>
      </w:pPr>
      <w:r>
        <w:rPr>
          <w:rStyle w:val="8"/>
          <w:rFonts w:hint="eastAsia"/>
          <w:sz w:val="24"/>
          <w:szCs w:val="24"/>
          <w:lang w:val="en-US" w:eastAsia="zh-CN"/>
        </w:rPr>
        <w:t>2.法定代表人身份证复印件，非法人的应开具企业法定代表人授权委托书。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5" w:line="240" w:lineRule="auto"/>
        <w:ind w:leftChars="200"/>
        <w:jc w:val="left"/>
        <w:rPr>
          <w:rStyle w:val="8"/>
          <w:rFonts w:hint="eastAsia"/>
          <w:sz w:val="24"/>
          <w:szCs w:val="24"/>
        </w:rPr>
      </w:pPr>
      <w:r>
        <w:rPr>
          <w:rStyle w:val="8"/>
          <w:rFonts w:hint="eastAsia"/>
          <w:sz w:val="24"/>
          <w:szCs w:val="24"/>
          <w:lang w:val="en-US" w:eastAsia="zh-CN"/>
        </w:rPr>
        <w:t>3.</w:t>
      </w:r>
      <w:r>
        <w:rPr>
          <w:rStyle w:val="8"/>
          <w:rFonts w:hint="eastAsia"/>
          <w:sz w:val="24"/>
          <w:szCs w:val="24"/>
        </w:rPr>
        <w:t>投标人应充分了解了本</w:t>
      </w:r>
      <w:r>
        <w:rPr>
          <w:rStyle w:val="8"/>
          <w:rFonts w:hint="eastAsia"/>
          <w:sz w:val="24"/>
          <w:szCs w:val="24"/>
          <w:lang w:val="en-US" w:eastAsia="zh-CN"/>
        </w:rPr>
        <w:t>项目</w:t>
      </w:r>
      <w:r>
        <w:rPr>
          <w:rStyle w:val="8"/>
          <w:rFonts w:hint="eastAsia"/>
          <w:sz w:val="24"/>
          <w:szCs w:val="24"/>
        </w:rPr>
        <w:t>实际情况及采购人要求。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5" w:line="240" w:lineRule="auto"/>
        <w:ind w:leftChars="200"/>
        <w:jc w:val="left"/>
        <w:rPr>
          <w:rStyle w:val="8"/>
          <w:rFonts w:hint="default" w:eastAsia="宋体"/>
          <w:sz w:val="24"/>
          <w:szCs w:val="24"/>
          <w:lang w:val="en-US" w:eastAsia="zh-CN"/>
        </w:rPr>
      </w:pPr>
      <w:r>
        <w:rPr>
          <w:rStyle w:val="8"/>
          <w:rFonts w:hint="eastAsia"/>
          <w:sz w:val="24"/>
          <w:szCs w:val="24"/>
          <w:lang w:val="en-US" w:eastAsia="zh-CN"/>
        </w:rPr>
        <w:t>4.本项目不接受联合体投标。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eastAsia" w:ascii="宋体" w:hAnsi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三 、投标文件内容及提交方式：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845" w:leftChars="0" w:hanging="425" w:firstLineChars="0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投标单位需提供营业执照的复印件；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845" w:leftChars="0" w:hanging="425" w:firstLineChars="0"/>
        <w:rPr>
          <w:rFonts w:hint="default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投标文件以邮寄的方式送达，封面注明投标单位名称并加盖骑缝章，保证投标文件的密封性；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845" w:leftChars="0" w:hanging="425" w:firstLineChars="0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报价格式为：合同签订生效之日起，服务费金额为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 w:ascii="宋体" w:hAnsi="宋体"/>
          <w:sz w:val="24"/>
          <w:szCs w:val="24"/>
          <w:lang w:val="en-US" w:eastAsia="zh-CN"/>
        </w:rPr>
        <w:t>元/年。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eastAsia"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四</w:t>
      </w:r>
      <w:r>
        <w:rPr>
          <w:rFonts w:hint="eastAsia" w:ascii="宋体" w:hAnsi="宋体"/>
          <w:b/>
          <w:bCs/>
          <w:sz w:val="24"/>
          <w:szCs w:val="24"/>
        </w:rPr>
        <w:t>、开标时间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及地点</w:t>
      </w:r>
      <w:r>
        <w:rPr>
          <w:rFonts w:hint="eastAsia" w:ascii="宋体" w:hAnsi="宋体"/>
          <w:b/>
          <w:bCs/>
          <w:sz w:val="24"/>
          <w:szCs w:val="24"/>
        </w:rPr>
        <w:t>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/>
        <w:rPr>
          <w:rFonts w:hint="default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1.</w:t>
      </w:r>
      <w:r>
        <w:rPr>
          <w:rFonts w:hint="eastAsia" w:ascii="宋体" w:hAnsi="宋体"/>
          <w:sz w:val="24"/>
          <w:szCs w:val="24"/>
        </w:rPr>
        <w:t>开标</w:t>
      </w:r>
      <w:r>
        <w:rPr>
          <w:rFonts w:hint="eastAsia" w:ascii="宋体" w:hAnsi="宋体"/>
          <w:sz w:val="24"/>
          <w:szCs w:val="24"/>
          <w:lang w:val="en-US" w:eastAsia="zh-CN"/>
        </w:rPr>
        <w:t>时间</w:t>
      </w:r>
      <w:r>
        <w:rPr>
          <w:rFonts w:hint="eastAsia" w:ascii="宋体" w:hAnsi="宋体"/>
          <w:sz w:val="24"/>
          <w:szCs w:val="24"/>
        </w:rPr>
        <w:t>：</w:t>
      </w:r>
      <w:r>
        <w:rPr>
          <w:rFonts w:hint="eastAsia" w:ascii="宋体" w:hAnsi="宋体"/>
          <w:sz w:val="24"/>
          <w:szCs w:val="24"/>
          <w:lang w:val="en-US" w:eastAsia="zh-CN"/>
        </w:rPr>
        <w:t>2024</w:t>
      </w:r>
      <w:r>
        <w:rPr>
          <w:rFonts w:hint="eastAsia" w:ascii="宋体" w:hAnsi="宋体"/>
          <w:sz w:val="24"/>
          <w:szCs w:val="24"/>
        </w:rPr>
        <w:t>年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8 月 16</w:t>
      </w:r>
      <w:r>
        <w:rPr>
          <w:rFonts w:hint="eastAsia" w:ascii="宋体" w:hAnsi="宋体"/>
          <w:sz w:val="24"/>
          <w:szCs w:val="24"/>
        </w:rPr>
        <w:t>日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16时     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2.</w:t>
      </w:r>
      <w:r>
        <w:rPr>
          <w:rFonts w:hint="eastAsia" w:ascii="宋体" w:hAnsi="宋体"/>
          <w:sz w:val="24"/>
          <w:szCs w:val="24"/>
        </w:rPr>
        <w:t xml:space="preserve">开标地点： </w:t>
      </w:r>
      <w:r>
        <w:rPr>
          <w:rFonts w:hint="eastAsia" w:ascii="宋体" w:hAnsi="宋体"/>
          <w:sz w:val="24"/>
          <w:szCs w:val="24"/>
          <w:lang w:val="en-US" w:eastAsia="zh-CN"/>
        </w:rPr>
        <w:t>湖南省湘澧盐化</w:t>
      </w:r>
      <w:r>
        <w:rPr>
          <w:rFonts w:hint="eastAsia" w:ascii="宋体" w:hAnsi="宋体"/>
          <w:sz w:val="24"/>
          <w:szCs w:val="24"/>
        </w:rPr>
        <w:t>有限</w:t>
      </w:r>
      <w:r>
        <w:rPr>
          <w:rFonts w:hint="eastAsia" w:ascii="宋体" w:hAnsi="宋体"/>
          <w:sz w:val="24"/>
          <w:szCs w:val="24"/>
          <w:lang w:val="en-US" w:eastAsia="zh-CN"/>
        </w:rPr>
        <w:t>责任</w:t>
      </w:r>
      <w:r>
        <w:rPr>
          <w:rFonts w:hint="eastAsia" w:ascii="宋体" w:hAnsi="宋体"/>
          <w:sz w:val="24"/>
          <w:szCs w:val="24"/>
        </w:rPr>
        <w:t>公司</w:t>
      </w:r>
      <w:r>
        <w:rPr>
          <w:rFonts w:hint="eastAsia" w:ascii="宋体" w:hAnsi="宋体"/>
          <w:sz w:val="24"/>
          <w:szCs w:val="24"/>
          <w:lang w:val="en-US" w:eastAsia="zh-CN"/>
        </w:rPr>
        <w:t>多功能</w:t>
      </w:r>
      <w:r>
        <w:rPr>
          <w:rFonts w:hint="eastAsia" w:ascii="宋体" w:hAnsi="宋体"/>
          <w:sz w:val="24"/>
          <w:szCs w:val="24"/>
        </w:rPr>
        <w:t>会议室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left"/>
        <w:textAlignment w:val="baseline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五</w:t>
      </w:r>
      <w:r>
        <w:rPr>
          <w:rFonts w:hint="eastAsia" w:ascii="宋体" w:hAnsi="宋体"/>
          <w:b/>
          <w:bCs/>
          <w:sz w:val="24"/>
          <w:szCs w:val="24"/>
        </w:rPr>
        <w:t>、</w:t>
      </w:r>
      <w:r>
        <w:rPr>
          <w:rFonts w:hint="eastAsia"/>
          <w:b/>
          <w:bCs/>
          <w:sz w:val="24"/>
          <w:szCs w:val="24"/>
          <w:lang w:val="en-US" w:eastAsia="zh-CN"/>
        </w:rPr>
        <w:t>招标公告发布</w:t>
      </w:r>
      <w:r>
        <w:rPr>
          <w:rFonts w:hint="eastAsia" w:ascii="宋体" w:hAnsi="宋体"/>
          <w:b/>
          <w:bCs/>
          <w:sz w:val="24"/>
          <w:szCs w:val="24"/>
        </w:rPr>
        <w:t>日期：</w:t>
      </w:r>
      <w:r>
        <w:rPr>
          <w:rFonts w:hint="eastAsia"/>
          <w:b/>
          <w:bCs/>
          <w:sz w:val="24"/>
          <w:szCs w:val="24"/>
          <w:lang w:val="en-US" w:eastAsia="zh-CN"/>
        </w:rPr>
        <w:t>2024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年</w:t>
      </w:r>
      <w:r>
        <w:rPr>
          <w:rFonts w:hint="eastAsia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n-US" w:eastAsia="zh-CN"/>
        </w:rPr>
        <w:t xml:space="preserve"> 8 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月</w:t>
      </w:r>
      <w:r>
        <w:rPr>
          <w:rFonts w:hint="eastAsia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n-US" w:eastAsia="zh-CN"/>
        </w:rPr>
        <w:t xml:space="preserve"> 12 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eastAsia"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六</w:t>
      </w:r>
      <w:r>
        <w:rPr>
          <w:rFonts w:hint="eastAsia" w:ascii="宋体" w:hAnsi="宋体"/>
          <w:b/>
          <w:bCs/>
          <w:sz w:val="24"/>
          <w:szCs w:val="24"/>
        </w:rPr>
        <w:t>、联系方法：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60" w:firstLineChars="192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单位： </w:t>
      </w:r>
      <w:r>
        <w:rPr>
          <w:rFonts w:hint="eastAsia" w:ascii="宋体" w:hAnsi="宋体"/>
          <w:sz w:val="24"/>
          <w:szCs w:val="24"/>
          <w:lang w:val="en-US" w:eastAsia="zh-CN"/>
        </w:rPr>
        <w:t>湖南省湘澧盐化有限责任</w:t>
      </w:r>
      <w:r>
        <w:rPr>
          <w:rFonts w:hint="eastAsia" w:ascii="宋体" w:hAnsi="宋体"/>
          <w:sz w:val="24"/>
          <w:szCs w:val="24"/>
        </w:rPr>
        <w:t xml:space="preserve">公司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60" w:firstLineChars="192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sz w:val="24"/>
          <w:szCs w:val="24"/>
        </w:rPr>
        <w:t>地址：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津市市襄阳街办事处盐矿社区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60" w:firstLineChars="192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项目联系人：</w:t>
      </w:r>
      <w:bookmarkStart w:id="0" w:name="_Hlt510343011"/>
      <w:bookmarkStart w:id="1" w:name="_Hlt510342998"/>
      <w:bookmarkStart w:id="2" w:name="_Toc245092760"/>
      <w:bookmarkStart w:id="3" w:name="_Toc247448473"/>
      <w:r>
        <w:rPr>
          <w:rFonts w:hint="eastAsia" w:ascii="宋体" w:hAnsi="宋体"/>
          <w:sz w:val="24"/>
          <w:szCs w:val="24"/>
          <w:lang w:val="en-US" w:eastAsia="zh-CN"/>
        </w:rPr>
        <w:t>彭晖 13975661522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60" w:firstLineChars="192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 xml:space="preserve">                                                     安全环保部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rPr>
          <w:rFonts w:hint="eastAsia" w:ascii="宋体" w:hAnsi="宋体" w:eastAsia="宋体"/>
          <w:sz w:val="28"/>
          <w:szCs w:val="28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                      2024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年</w:t>
      </w:r>
      <w:r>
        <w:rPr>
          <w:rFonts w:hint="eastAsia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n-US" w:eastAsia="zh-CN"/>
        </w:rPr>
        <w:t xml:space="preserve"> 8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月</w:t>
      </w:r>
      <w:r>
        <w:rPr>
          <w:rFonts w:hint="eastAsia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n-US" w:eastAsia="zh-CN"/>
        </w:rPr>
        <w:t xml:space="preserve"> 12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日</w:t>
      </w:r>
    </w:p>
    <w:p>
      <w:pPr>
        <w:pStyle w:val="3"/>
        <w:spacing w:line="500" w:lineRule="exact"/>
        <w:ind w:left="0" w:leftChars="0" w:firstLine="3092" w:firstLineChars="1100"/>
        <w:jc w:val="both"/>
        <w:rPr>
          <w:rFonts w:hint="eastAsia" w:ascii="宋体" w:hAnsi="宋体" w:eastAsia="宋体"/>
          <w:sz w:val="28"/>
          <w:szCs w:val="28"/>
        </w:rPr>
      </w:pPr>
      <w:bookmarkStart w:id="4" w:name="_GoBack"/>
      <w:r>
        <w:rPr>
          <w:rFonts w:hint="eastAsia" w:ascii="宋体" w:hAnsi="宋体" w:eastAsia="宋体"/>
          <w:sz w:val="28"/>
          <w:szCs w:val="28"/>
        </w:rPr>
        <w:t>第二章 投标人须</w:t>
      </w:r>
      <w:bookmarkEnd w:id="0"/>
      <w:r>
        <w:rPr>
          <w:rFonts w:hint="eastAsia" w:ascii="宋体" w:hAnsi="宋体" w:eastAsia="宋体"/>
          <w:sz w:val="28"/>
          <w:szCs w:val="28"/>
        </w:rPr>
        <w:t>知前</w:t>
      </w:r>
      <w:bookmarkEnd w:id="1"/>
      <w:r>
        <w:rPr>
          <w:rFonts w:hint="eastAsia" w:ascii="宋体" w:hAnsi="宋体" w:eastAsia="宋体"/>
          <w:sz w:val="28"/>
          <w:szCs w:val="28"/>
        </w:rPr>
        <w:t>附表</w:t>
      </w:r>
      <w:bookmarkEnd w:id="2"/>
      <w:bookmarkEnd w:id="3"/>
    </w:p>
    <w:tbl>
      <w:tblPr>
        <w:tblStyle w:val="6"/>
        <w:tblW w:w="976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980"/>
        <w:gridCol w:w="70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72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序号</w:t>
            </w:r>
          </w:p>
        </w:tc>
        <w:tc>
          <w:tcPr>
            <w:tcW w:w="1980" w:type="dxa"/>
            <w:vAlign w:val="center"/>
          </w:tcPr>
          <w:p>
            <w:pPr>
              <w:spacing w:line="480" w:lineRule="exact"/>
              <w:ind w:firstLine="540" w:firstLineChars="225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内容</w:t>
            </w:r>
          </w:p>
        </w:tc>
        <w:tc>
          <w:tcPr>
            <w:tcW w:w="7069" w:type="dxa"/>
            <w:vAlign w:val="center"/>
          </w:tcPr>
          <w:p>
            <w:pPr>
              <w:spacing w:line="480" w:lineRule="exact"/>
              <w:ind w:firstLine="1500" w:firstLineChars="625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说 明 与 要 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72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</w:t>
            </w:r>
          </w:p>
        </w:tc>
        <w:tc>
          <w:tcPr>
            <w:tcW w:w="1980" w:type="dxa"/>
            <w:vAlign w:val="center"/>
          </w:tcPr>
          <w:p>
            <w:pPr>
              <w:spacing w:line="48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采购人</w:t>
            </w:r>
          </w:p>
        </w:tc>
        <w:tc>
          <w:tcPr>
            <w:tcW w:w="7069" w:type="dxa"/>
            <w:vAlign w:val="center"/>
          </w:tcPr>
          <w:p>
            <w:pPr>
              <w:spacing w:line="48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湖南省湘澧盐化</w:t>
            </w:r>
            <w:r>
              <w:rPr>
                <w:rFonts w:hint="eastAsia" w:ascii="宋体" w:hAnsi="宋体"/>
                <w:sz w:val="24"/>
                <w:szCs w:val="24"/>
              </w:rPr>
              <w:t>有限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责任</w:t>
            </w:r>
            <w:r>
              <w:rPr>
                <w:rFonts w:hint="eastAsia" w:ascii="宋体" w:hAnsi="宋体"/>
                <w:sz w:val="24"/>
                <w:szCs w:val="24"/>
              </w:rPr>
              <w:t>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72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</w:t>
            </w:r>
          </w:p>
        </w:tc>
        <w:tc>
          <w:tcPr>
            <w:tcW w:w="1980" w:type="dxa"/>
            <w:vAlign w:val="center"/>
          </w:tcPr>
          <w:p>
            <w:pPr>
              <w:spacing w:line="48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项目名称</w:t>
            </w:r>
          </w:p>
        </w:tc>
        <w:tc>
          <w:tcPr>
            <w:tcW w:w="7069" w:type="dxa"/>
            <w:vAlign w:val="center"/>
          </w:tcPr>
          <w:p>
            <w:pPr>
              <w:spacing w:line="480" w:lineRule="exact"/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湖南省湘澧盐化有限责任</w:t>
            </w:r>
            <w:r>
              <w:rPr>
                <w:rFonts w:hint="eastAsia" w:ascii="宋体" w:hAnsi="宋体"/>
                <w:sz w:val="24"/>
                <w:szCs w:val="24"/>
              </w:rPr>
              <w:t>公司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安防设施设备维保项目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72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</w:t>
            </w:r>
          </w:p>
        </w:tc>
        <w:tc>
          <w:tcPr>
            <w:tcW w:w="1980" w:type="dxa"/>
            <w:vAlign w:val="center"/>
          </w:tcPr>
          <w:p>
            <w:pPr>
              <w:spacing w:line="48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项目性质</w:t>
            </w:r>
          </w:p>
        </w:tc>
        <w:tc>
          <w:tcPr>
            <w:tcW w:w="7069" w:type="dxa"/>
            <w:vAlign w:val="center"/>
          </w:tcPr>
          <w:p>
            <w:pPr>
              <w:spacing w:line="48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采购类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72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4</w:t>
            </w:r>
          </w:p>
        </w:tc>
        <w:tc>
          <w:tcPr>
            <w:tcW w:w="1980" w:type="dxa"/>
            <w:vAlign w:val="center"/>
          </w:tcPr>
          <w:p>
            <w:pPr>
              <w:spacing w:line="48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资金来源</w:t>
            </w:r>
          </w:p>
        </w:tc>
        <w:tc>
          <w:tcPr>
            <w:tcW w:w="7069" w:type="dxa"/>
            <w:vAlign w:val="center"/>
          </w:tcPr>
          <w:p>
            <w:pPr>
              <w:spacing w:line="48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采购人自筹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72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5</w:t>
            </w:r>
          </w:p>
        </w:tc>
        <w:tc>
          <w:tcPr>
            <w:tcW w:w="1980" w:type="dxa"/>
            <w:vAlign w:val="center"/>
          </w:tcPr>
          <w:p>
            <w:pPr>
              <w:spacing w:line="48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包别划分</w:t>
            </w:r>
          </w:p>
        </w:tc>
        <w:tc>
          <w:tcPr>
            <w:tcW w:w="7069" w:type="dxa"/>
            <w:vAlign w:val="center"/>
          </w:tcPr>
          <w:p>
            <w:pPr>
              <w:spacing w:line="48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不分包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6</w:t>
            </w:r>
          </w:p>
        </w:tc>
        <w:tc>
          <w:tcPr>
            <w:tcW w:w="1980" w:type="dxa"/>
            <w:vAlign w:val="center"/>
          </w:tcPr>
          <w:p>
            <w:pPr>
              <w:spacing w:line="48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付款方式</w:t>
            </w:r>
          </w:p>
        </w:tc>
        <w:tc>
          <w:tcPr>
            <w:tcW w:w="7069" w:type="dxa"/>
            <w:vAlign w:val="center"/>
          </w:tcPr>
          <w:p>
            <w:pPr>
              <w:spacing w:line="480" w:lineRule="exact"/>
              <w:rPr>
                <w:rFonts w:hint="eastAsia" w:ascii="宋体" w:hAnsi="宋体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付款方式：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合同签定预支付50%服务费</w:t>
            </w:r>
            <w:r>
              <w:rPr>
                <w:rFonts w:hint="eastAsia" w:ascii="宋体" w:hAnsi="宋体"/>
                <w:sz w:val="24"/>
                <w:szCs w:val="24"/>
              </w:rPr>
              <w:t>。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13%增值税专用发票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72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7</w:t>
            </w:r>
          </w:p>
        </w:tc>
        <w:tc>
          <w:tcPr>
            <w:tcW w:w="1980" w:type="dxa"/>
            <w:vAlign w:val="center"/>
          </w:tcPr>
          <w:p>
            <w:pPr>
              <w:spacing w:line="48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联合体投标</w:t>
            </w:r>
          </w:p>
        </w:tc>
        <w:tc>
          <w:tcPr>
            <w:tcW w:w="7069" w:type="dxa"/>
            <w:vAlign w:val="center"/>
          </w:tcPr>
          <w:p>
            <w:pPr>
              <w:spacing w:line="48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不允许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72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980" w:type="dxa"/>
            <w:vAlign w:val="center"/>
          </w:tcPr>
          <w:p>
            <w:pPr>
              <w:spacing w:line="480" w:lineRule="exact"/>
              <w:rPr>
                <w:rFonts w:hint="default" w:ascii="宋体" w:hAnsi="宋体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维保期限</w:t>
            </w:r>
          </w:p>
        </w:tc>
        <w:tc>
          <w:tcPr>
            <w:tcW w:w="7069" w:type="dxa"/>
            <w:vAlign w:val="center"/>
          </w:tcPr>
          <w:p>
            <w:pPr>
              <w:spacing w:line="480" w:lineRule="exact"/>
              <w:rPr>
                <w:rFonts w:hint="default" w:ascii="宋体" w:hAnsi="宋体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壹年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72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980" w:type="dxa"/>
            <w:vAlign w:val="center"/>
          </w:tcPr>
          <w:p>
            <w:pPr>
              <w:spacing w:line="48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质保期</w:t>
            </w:r>
          </w:p>
        </w:tc>
        <w:tc>
          <w:tcPr>
            <w:tcW w:w="7069" w:type="dxa"/>
            <w:vAlign w:val="center"/>
          </w:tcPr>
          <w:p>
            <w:pPr>
              <w:spacing w:line="48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如更换新的零部件</w:t>
            </w:r>
            <w:r>
              <w:rPr>
                <w:rFonts w:hint="eastAsia" w:ascii="宋体" w:hAnsi="宋体"/>
                <w:sz w:val="24"/>
                <w:szCs w:val="24"/>
              </w:rPr>
              <w:t>供应商提供自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更换</w:t>
            </w:r>
            <w:r>
              <w:rPr>
                <w:rFonts w:hint="eastAsia" w:ascii="宋体" w:hAnsi="宋体"/>
                <w:sz w:val="24"/>
                <w:szCs w:val="24"/>
              </w:rPr>
              <w:t>之日起不少于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  <w:u w:val="single"/>
                <w:lang w:val="en-US" w:eastAsia="zh-CN"/>
              </w:rPr>
              <w:t>壹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年免费质量保证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720" w:type="dxa"/>
            <w:vAlign w:val="center"/>
          </w:tcPr>
          <w:p>
            <w:pPr>
              <w:spacing w:line="480" w:lineRule="exact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980" w:type="dxa"/>
            <w:vAlign w:val="center"/>
          </w:tcPr>
          <w:p>
            <w:pPr>
              <w:spacing w:line="48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勘察现场</w:t>
            </w:r>
          </w:p>
        </w:tc>
        <w:tc>
          <w:tcPr>
            <w:tcW w:w="7069" w:type="dxa"/>
            <w:vAlign w:val="center"/>
          </w:tcPr>
          <w:p>
            <w:pPr>
              <w:spacing w:line="48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自行勘察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72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80" w:type="dxa"/>
            <w:vAlign w:val="center"/>
          </w:tcPr>
          <w:p>
            <w:pPr>
              <w:spacing w:line="48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标书份数及要求</w:t>
            </w:r>
          </w:p>
        </w:tc>
        <w:tc>
          <w:tcPr>
            <w:tcW w:w="7069" w:type="dxa"/>
            <w:vAlign w:val="center"/>
          </w:tcPr>
          <w:p>
            <w:pPr>
              <w:spacing w:line="48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纸质投标文件：1份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/>
                <w:sz w:val="24"/>
                <w:szCs w:val="24"/>
              </w:rPr>
              <w:t>密封提交。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72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14</w:t>
            </w:r>
          </w:p>
        </w:tc>
        <w:tc>
          <w:tcPr>
            <w:tcW w:w="1980" w:type="dxa"/>
            <w:vAlign w:val="center"/>
          </w:tcPr>
          <w:p>
            <w:pPr>
              <w:spacing w:line="48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投标时间及地点</w:t>
            </w:r>
          </w:p>
        </w:tc>
        <w:tc>
          <w:tcPr>
            <w:tcW w:w="7069" w:type="dxa"/>
            <w:vAlign w:val="center"/>
          </w:tcPr>
          <w:p>
            <w:pPr>
              <w:spacing w:line="480" w:lineRule="exact"/>
              <w:rPr>
                <w:rFonts w:hint="default" w:ascii="宋体" w:hAnsi="宋体" w:eastAsia="宋体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投标截止时间：</w:t>
            </w:r>
            <w:r>
              <w:rPr>
                <w:rFonts w:hint="eastAsia" w:ascii="宋体" w:hAnsi="宋体"/>
                <w:sz w:val="24"/>
                <w:szCs w:val="24"/>
                <w:u w:val="single"/>
                <w:lang w:val="en-US" w:eastAsia="zh-CN"/>
              </w:rPr>
              <w:t>2024年8 月 16 日16:00</w:t>
            </w:r>
          </w:p>
          <w:p>
            <w:pPr>
              <w:spacing w:line="48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标书递交地点：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安全环保部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15</w:t>
            </w:r>
          </w:p>
        </w:tc>
        <w:tc>
          <w:tcPr>
            <w:tcW w:w="1980" w:type="dxa"/>
            <w:vAlign w:val="center"/>
          </w:tcPr>
          <w:p>
            <w:pPr>
              <w:spacing w:line="48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开标时间及地点</w:t>
            </w:r>
          </w:p>
        </w:tc>
        <w:tc>
          <w:tcPr>
            <w:tcW w:w="7069" w:type="dxa"/>
            <w:vAlign w:val="top"/>
          </w:tcPr>
          <w:p>
            <w:pPr>
              <w:spacing w:line="480" w:lineRule="exact"/>
              <w:jc w:val="left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开标时间：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  <w:u w:val="single"/>
                <w:lang w:val="en-US" w:eastAsia="zh-CN"/>
              </w:rPr>
              <w:t xml:space="preserve">2024 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  <w:u w:val="single"/>
              </w:rPr>
              <w:t>年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  <w:u w:val="single"/>
                <w:lang w:val="en-US" w:eastAsia="zh-CN"/>
              </w:rPr>
              <w:t xml:space="preserve">  8 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  <w:u w:val="single"/>
              </w:rPr>
              <w:t>月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  <w:u w:val="single"/>
                <w:lang w:val="en-US" w:eastAsia="zh-CN"/>
              </w:rPr>
              <w:t xml:space="preserve"> 16 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  <w:u w:val="single"/>
              </w:rPr>
              <w:t>日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  <w:u w:val="single"/>
                <w:lang w:val="en-US" w:eastAsia="zh-CN"/>
              </w:rPr>
              <w:t>16:00</w:t>
            </w:r>
          </w:p>
          <w:p>
            <w:pPr>
              <w:spacing w:line="480" w:lineRule="exact"/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开标地点：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湖南省湘澧盐化</w:t>
            </w:r>
            <w:r>
              <w:rPr>
                <w:rFonts w:hint="eastAsia" w:ascii="宋体" w:hAnsi="宋体"/>
                <w:sz w:val="24"/>
                <w:szCs w:val="24"/>
              </w:rPr>
              <w:t>有限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责任</w:t>
            </w:r>
            <w:r>
              <w:rPr>
                <w:rFonts w:hint="eastAsia" w:ascii="宋体" w:hAnsi="宋体"/>
                <w:sz w:val="24"/>
                <w:szCs w:val="24"/>
              </w:rPr>
              <w:t>公司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多功能</w:t>
            </w:r>
            <w:r>
              <w:rPr>
                <w:rFonts w:hint="eastAsia" w:ascii="宋体" w:hAnsi="宋体"/>
                <w:sz w:val="24"/>
                <w:szCs w:val="24"/>
              </w:rPr>
              <w:t>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2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16</w:t>
            </w:r>
          </w:p>
        </w:tc>
        <w:tc>
          <w:tcPr>
            <w:tcW w:w="1980" w:type="dxa"/>
            <w:vAlign w:val="center"/>
          </w:tcPr>
          <w:p>
            <w:pPr>
              <w:spacing w:line="48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评标办法</w:t>
            </w:r>
          </w:p>
        </w:tc>
        <w:tc>
          <w:tcPr>
            <w:tcW w:w="7069" w:type="dxa"/>
            <w:vAlign w:val="center"/>
          </w:tcPr>
          <w:p>
            <w:pPr>
              <w:spacing w:line="48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经评审的有效最低价法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72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980" w:type="dxa"/>
            <w:vAlign w:val="center"/>
          </w:tcPr>
          <w:p>
            <w:pPr>
              <w:spacing w:line="48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投标控制价</w:t>
            </w:r>
          </w:p>
        </w:tc>
        <w:tc>
          <w:tcPr>
            <w:tcW w:w="7069" w:type="dxa"/>
            <w:vAlign w:val="center"/>
          </w:tcPr>
          <w:p>
            <w:pPr>
              <w:spacing w:line="48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本项目投标控制价为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  <w:u w:val="single"/>
                <w:lang w:val="en-US" w:eastAsia="zh-CN"/>
              </w:rPr>
              <w:t xml:space="preserve">6 </w:t>
            </w:r>
            <w:r>
              <w:rPr>
                <w:rFonts w:hint="eastAsia" w:ascii="宋体" w:hAnsi="宋体"/>
                <w:sz w:val="24"/>
                <w:szCs w:val="24"/>
              </w:rPr>
              <w:t>万元，超过投标控制价的报价为废标</w:t>
            </w:r>
          </w:p>
        </w:tc>
      </w:tr>
    </w:tbl>
    <w:p>
      <w:pPr>
        <w:spacing w:line="480" w:lineRule="exact"/>
        <w:ind w:firstLine="632" w:firstLineChars="225"/>
        <w:jc w:val="center"/>
        <w:rPr>
          <w:rFonts w:hint="eastAsia"/>
          <w:b/>
          <w:sz w:val="28"/>
          <w:szCs w:val="28"/>
        </w:rPr>
      </w:pPr>
    </w:p>
    <w:p>
      <w:pPr>
        <w:spacing w:line="480" w:lineRule="exact"/>
        <w:ind w:firstLine="2811" w:firstLineChars="1000"/>
        <w:jc w:val="both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第三章 采购需求及要求</w:t>
      </w:r>
    </w:p>
    <w:p>
      <w:pPr>
        <w:spacing w:line="380" w:lineRule="exact"/>
        <w:ind w:firstLine="480" w:firstLineChars="20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湖南省湘澧盐化</w:t>
      </w:r>
      <w:r>
        <w:rPr>
          <w:rFonts w:hint="eastAsia" w:ascii="宋体" w:hAnsi="宋体"/>
          <w:sz w:val="24"/>
          <w:szCs w:val="24"/>
        </w:rPr>
        <w:t>有限</w:t>
      </w:r>
      <w:r>
        <w:rPr>
          <w:rFonts w:hint="eastAsia" w:ascii="宋体" w:hAnsi="宋体"/>
          <w:sz w:val="24"/>
          <w:szCs w:val="24"/>
          <w:lang w:val="en-US" w:eastAsia="zh-CN"/>
        </w:rPr>
        <w:t>责任</w:t>
      </w:r>
      <w:r>
        <w:rPr>
          <w:rFonts w:hint="eastAsia" w:ascii="宋体" w:hAnsi="宋体"/>
          <w:sz w:val="24"/>
          <w:szCs w:val="24"/>
        </w:rPr>
        <w:t>公司为了</w:t>
      </w:r>
      <w:r>
        <w:rPr>
          <w:rFonts w:hint="eastAsia" w:ascii="宋体" w:hAnsi="宋体"/>
          <w:sz w:val="24"/>
          <w:szCs w:val="24"/>
          <w:lang w:val="en-US" w:eastAsia="zh-CN"/>
        </w:rPr>
        <w:t>发挥安防设施设备在安全生产中的重要作用，根据实际情况决定对现有安防设施设备的维保服务进行招标采购。维保服务所包含的设施设备</w:t>
      </w:r>
      <w:r>
        <w:rPr>
          <w:rFonts w:hint="eastAsia" w:ascii="宋体" w:hAnsi="宋体"/>
          <w:sz w:val="24"/>
          <w:szCs w:val="24"/>
        </w:rPr>
        <w:t>如下：</w:t>
      </w:r>
    </w:p>
    <w:p>
      <w:pPr>
        <w:spacing w:line="380" w:lineRule="exact"/>
        <w:jc w:val="left"/>
        <w:rPr>
          <w:rFonts w:hint="eastAsia" w:ascii="宋体" w:hAnsi="宋体"/>
          <w:sz w:val="24"/>
          <w:szCs w:val="24"/>
        </w:rPr>
      </w:pPr>
    </w:p>
    <w:tbl>
      <w:tblPr>
        <w:tblStyle w:val="7"/>
        <w:tblW w:w="97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1992"/>
        <w:gridCol w:w="3312"/>
        <w:gridCol w:w="732"/>
        <w:gridCol w:w="660"/>
        <w:gridCol w:w="2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2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1992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7044" w:type="dxa"/>
            <w:gridSpan w:val="4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项目所含主要设备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21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992" w:type="dxa"/>
            <w:vMerge w:val="restart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考勤、门禁、停车场管理系统</w:t>
            </w:r>
          </w:p>
        </w:tc>
        <w:tc>
          <w:tcPr>
            <w:tcW w:w="3312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设备名称</w:t>
            </w:r>
          </w:p>
        </w:tc>
        <w:tc>
          <w:tcPr>
            <w:tcW w:w="732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数量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单位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21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992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312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出入口多功能高清识别一体机</w:t>
            </w:r>
          </w:p>
        </w:tc>
        <w:tc>
          <w:tcPr>
            <w:tcW w:w="732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台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采卤厂大门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21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992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312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</w:rPr>
              <w:t>广告挡车栅栏杆</w:t>
            </w:r>
            <w:r>
              <w:rPr>
                <w:rFonts w:hint="eastAsia"/>
                <w:vertAlign w:val="baseline"/>
                <w:lang w:val="en-US" w:eastAsia="zh-CN"/>
              </w:rPr>
              <w:t>闸机</w:t>
            </w:r>
          </w:p>
        </w:tc>
        <w:tc>
          <w:tcPr>
            <w:tcW w:w="732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台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营销中心大门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21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992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312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出入口多功能高清识别一体机</w:t>
            </w:r>
          </w:p>
        </w:tc>
        <w:tc>
          <w:tcPr>
            <w:tcW w:w="732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台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营销中心大门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21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992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312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自动开关广告门</w:t>
            </w:r>
          </w:p>
        </w:tc>
        <w:tc>
          <w:tcPr>
            <w:tcW w:w="732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套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营销中心大门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21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992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312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动态人脸识别门禁机</w:t>
            </w:r>
          </w:p>
        </w:tc>
        <w:tc>
          <w:tcPr>
            <w:tcW w:w="732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台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营销中心大门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21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992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312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动态人脸识别考勤门禁机</w:t>
            </w:r>
          </w:p>
        </w:tc>
        <w:tc>
          <w:tcPr>
            <w:tcW w:w="732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台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</w:rPr>
              <w:t>矿区办公楼、泵房</w:t>
            </w:r>
            <w:r>
              <w:rPr>
                <w:rFonts w:hint="eastAsia"/>
                <w:vertAlign w:val="baseline"/>
                <w:lang w:eastAsia="zh-CN"/>
              </w:rPr>
              <w:t>，</w:t>
            </w:r>
            <w:r>
              <w:rPr>
                <w:rFonts w:hint="eastAsia"/>
                <w:vertAlign w:val="baseline"/>
                <w:lang w:val="en-US" w:eastAsia="zh-CN"/>
              </w:rPr>
              <w:t>办公区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21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992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312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动态人脸识别门禁机</w:t>
            </w:r>
          </w:p>
        </w:tc>
        <w:tc>
          <w:tcPr>
            <w:tcW w:w="732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台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生厂区大门卫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21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992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312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自动开关广告门</w:t>
            </w:r>
          </w:p>
        </w:tc>
        <w:tc>
          <w:tcPr>
            <w:tcW w:w="732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套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柳口门卫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21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992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312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动态人脸识别门禁机</w:t>
            </w:r>
          </w:p>
        </w:tc>
        <w:tc>
          <w:tcPr>
            <w:tcW w:w="732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台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柳口门卫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21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992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312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数据服务器（机架式）</w:t>
            </w:r>
          </w:p>
        </w:tc>
        <w:tc>
          <w:tcPr>
            <w:tcW w:w="732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台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安全环保部2楼机房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21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992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312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双通道人行通道闸机</w:t>
            </w:r>
          </w:p>
        </w:tc>
        <w:tc>
          <w:tcPr>
            <w:tcW w:w="732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台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生厂区大门卫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21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992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312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</w:rPr>
              <w:t>动态人脸识别门禁机</w:t>
            </w:r>
          </w:p>
        </w:tc>
        <w:tc>
          <w:tcPr>
            <w:tcW w:w="732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台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营销中心侧门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21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992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312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</w:rPr>
              <w:t>自动开关广告门</w:t>
            </w:r>
          </w:p>
        </w:tc>
        <w:tc>
          <w:tcPr>
            <w:tcW w:w="732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套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营销中心侧门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21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992" w:type="dxa"/>
            <w:vMerge w:val="restart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无轨悬浮门</w:t>
            </w:r>
          </w:p>
        </w:tc>
        <w:tc>
          <w:tcPr>
            <w:tcW w:w="3312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无轨悬浮门</w:t>
            </w:r>
          </w:p>
        </w:tc>
        <w:tc>
          <w:tcPr>
            <w:tcW w:w="732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套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柳口门卫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21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2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3312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手机APP远程控制器（含摄像机）</w:t>
            </w:r>
          </w:p>
        </w:tc>
        <w:tc>
          <w:tcPr>
            <w:tcW w:w="732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套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柳口门卫、生产区大门、采卤厂大门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21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2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3312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铝合金悬浮门</w:t>
            </w:r>
          </w:p>
        </w:tc>
        <w:tc>
          <w:tcPr>
            <w:tcW w:w="732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套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采卤厂大门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21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2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3312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</w:rPr>
              <w:t>无轨悬浮门</w:t>
            </w:r>
          </w:p>
        </w:tc>
        <w:tc>
          <w:tcPr>
            <w:tcW w:w="732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套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生产区大门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21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2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3312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无轨悬浮门</w:t>
            </w:r>
          </w:p>
        </w:tc>
        <w:tc>
          <w:tcPr>
            <w:tcW w:w="732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套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河边仓储大门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2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992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环境监测显示屏</w:t>
            </w:r>
          </w:p>
        </w:tc>
        <w:tc>
          <w:tcPr>
            <w:tcW w:w="3312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Bidi"/>
                <w:sz w:val="24"/>
                <w:szCs w:val="24"/>
                <w:lang w:val="en-US" w:eastAsia="zh-CN"/>
              </w:rPr>
              <w:t>户外全彩电子显示屏</w:t>
            </w:r>
          </w:p>
        </w:tc>
        <w:tc>
          <w:tcPr>
            <w:tcW w:w="732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块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排污口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21" w:type="dxa"/>
            <w:vMerge w:val="restart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992" w:type="dxa"/>
            <w:vMerge w:val="restart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液晶拼接屏显示系统</w:t>
            </w:r>
          </w:p>
        </w:tc>
        <w:tc>
          <w:tcPr>
            <w:tcW w:w="3312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55寸液晶拼接屏</w:t>
            </w:r>
          </w:p>
        </w:tc>
        <w:tc>
          <w:tcPr>
            <w:tcW w:w="732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块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21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992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312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解码器</w:t>
            </w:r>
          </w:p>
        </w:tc>
        <w:tc>
          <w:tcPr>
            <w:tcW w:w="732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台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21" w:type="dxa"/>
            <w:vMerge w:val="restart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992" w:type="dxa"/>
            <w:vMerge w:val="restart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监控系统、IP广播</w:t>
            </w:r>
          </w:p>
        </w:tc>
        <w:tc>
          <w:tcPr>
            <w:tcW w:w="3312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数字高清摄像机</w:t>
            </w:r>
          </w:p>
        </w:tc>
        <w:tc>
          <w:tcPr>
            <w:tcW w:w="732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台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21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992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312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32路硬盘录像机</w:t>
            </w:r>
          </w:p>
        </w:tc>
        <w:tc>
          <w:tcPr>
            <w:tcW w:w="732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台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21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992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312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IP广播系统</w:t>
            </w:r>
          </w:p>
        </w:tc>
        <w:tc>
          <w:tcPr>
            <w:tcW w:w="732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套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含6支IP广播音柱，1支话筒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21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992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312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监控专用服务器</w:t>
            </w:r>
          </w:p>
        </w:tc>
        <w:tc>
          <w:tcPr>
            <w:tcW w:w="732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台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21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992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312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海康威视综合安防管理平台</w:t>
            </w:r>
          </w:p>
        </w:tc>
        <w:tc>
          <w:tcPr>
            <w:tcW w:w="732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套</w:t>
            </w:r>
          </w:p>
        </w:tc>
        <w:tc>
          <w:tcPr>
            <w:tcW w:w="2340" w:type="dxa"/>
            <w:vAlign w:val="center"/>
          </w:tcPr>
          <w:p>
            <w:pPr>
              <w:ind w:left="210" w:hanging="210" w:hangingChars="100"/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21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992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312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安防管理平台工作站电脑</w:t>
            </w:r>
          </w:p>
        </w:tc>
        <w:tc>
          <w:tcPr>
            <w:tcW w:w="732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台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21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992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312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流媒体服务器</w:t>
            </w:r>
          </w:p>
        </w:tc>
        <w:tc>
          <w:tcPr>
            <w:tcW w:w="732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台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21" w:type="dxa"/>
            <w:vMerge w:val="restart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992" w:type="dxa"/>
            <w:vMerge w:val="restart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办公楼4楼会议室LED显示屏、会议音响设备</w:t>
            </w:r>
          </w:p>
        </w:tc>
        <w:tc>
          <w:tcPr>
            <w:tcW w:w="3312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LED显示屏</w:t>
            </w:r>
          </w:p>
        </w:tc>
        <w:tc>
          <w:tcPr>
            <w:tcW w:w="732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块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21" w:type="dxa"/>
            <w:vMerge w:val="continue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2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312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会议音响功放</w:t>
            </w:r>
          </w:p>
        </w:tc>
        <w:tc>
          <w:tcPr>
            <w:tcW w:w="732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台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21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992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312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调音台</w:t>
            </w:r>
          </w:p>
        </w:tc>
        <w:tc>
          <w:tcPr>
            <w:tcW w:w="732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台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21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992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312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时序电源</w:t>
            </w:r>
          </w:p>
        </w:tc>
        <w:tc>
          <w:tcPr>
            <w:tcW w:w="732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台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21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992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312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会议话筒（含接收机）</w:t>
            </w:r>
          </w:p>
        </w:tc>
        <w:tc>
          <w:tcPr>
            <w:tcW w:w="732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支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</w:tbl>
    <w:p>
      <w:pPr>
        <w:widowControl w:val="0"/>
        <w:numPr>
          <w:ilvl w:val="0"/>
          <w:numId w:val="0"/>
        </w:numPr>
        <w:spacing w:line="480" w:lineRule="exact"/>
        <w:jc w:val="both"/>
        <w:rPr>
          <w:rFonts w:hint="eastAsia" w:ascii="宋体" w:hAnsi="宋体"/>
          <w:b/>
          <w:bCs/>
          <w:sz w:val="32"/>
          <w:szCs w:val="32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注：以上设备或系统在独立建设的局域网中运行，局域网中包含了大量的无线网桥、交换机、光纤收发器等网络设备；监控摄像机均采用POE交换机供电，维保项目中包含此局域网的维护。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3D5C154"/>
    <w:multiLevelType w:val="singleLevel"/>
    <w:tmpl w:val="D3D5C154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">
    <w:nsid w:val="F1636F5D"/>
    <w:multiLevelType w:val="singleLevel"/>
    <w:tmpl w:val="F1636F5D"/>
    <w:lvl w:ilvl="0" w:tentative="0">
      <w:start w:val="1"/>
      <w:numFmt w:val="decimal"/>
      <w:lvlText w:val="(%1)"/>
      <w:lvlJc w:val="left"/>
      <w:pPr>
        <w:tabs>
          <w:tab w:val="left" w:pos="420"/>
        </w:tabs>
        <w:ind w:left="845" w:hanging="425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NiZDc3ZjE0MDAzYjlmNTRkODU4MGYyN2U5MjExN2IifQ=="/>
    <w:docVar w:name="KSO_WPS_MARK_KEY" w:val="b02db7ee-99e0-46e8-b7a0-69d4fc536350"/>
  </w:docVars>
  <w:rsids>
    <w:rsidRoot w:val="06E4270E"/>
    <w:rsid w:val="03A25FBB"/>
    <w:rsid w:val="053273DA"/>
    <w:rsid w:val="06E4270E"/>
    <w:rsid w:val="164128C5"/>
    <w:rsid w:val="17D67181"/>
    <w:rsid w:val="1AFD2812"/>
    <w:rsid w:val="2180538B"/>
    <w:rsid w:val="23452FA8"/>
    <w:rsid w:val="264F1BB9"/>
    <w:rsid w:val="2E6560C5"/>
    <w:rsid w:val="360E58EC"/>
    <w:rsid w:val="37EF5EA7"/>
    <w:rsid w:val="45BD3779"/>
    <w:rsid w:val="45FC7551"/>
    <w:rsid w:val="48730B82"/>
    <w:rsid w:val="4F222153"/>
    <w:rsid w:val="511875A3"/>
    <w:rsid w:val="51B761EE"/>
    <w:rsid w:val="52302C5B"/>
    <w:rsid w:val="582165A1"/>
    <w:rsid w:val="5ECE1371"/>
    <w:rsid w:val="673E3563"/>
    <w:rsid w:val="67F56318"/>
    <w:rsid w:val="724F78D6"/>
    <w:rsid w:val="794E54BA"/>
    <w:rsid w:val="7AAF3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3" w:lineRule="auto"/>
      <w:ind w:firstLine="628"/>
      <w:jc w:val="center"/>
      <w:outlineLvl w:val="1"/>
    </w:pPr>
    <w:rPr>
      <w:rFonts w:ascii="Arial" w:hAnsi="Arial" w:eastAsia="黑体"/>
      <w:b/>
      <w:sz w:val="32"/>
    </w:rPr>
  </w:style>
  <w:style w:type="character" w:default="1" w:styleId="8">
    <w:name w:val="Default Paragraph Font"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semiHidden/>
    <w:qFormat/>
    <w:uiPriority w:val="0"/>
    <w:rPr>
      <w:rFonts w:ascii="宋体" w:hAnsi="宋体" w:eastAsia="宋体" w:cs="宋体"/>
      <w:sz w:val="25"/>
      <w:szCs w:val="25"/>
      <w:lang w:val="en-US" w:eastAsia="en-US" w:bidi="ar-SA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2010</Words>
  <Characters>2097</Characters>
  <Lines>0</Lines>
  <Paragraphs>0</Paragraphs>
  <TotalTime>152</TotalTime>
  <ScaleCrop>false</ScaleCrop>
  <LinksUpToDate>false</LinksUpToDate>
  <CharactersWithSpaces>2257</CharactersWithSpaces>
  <Application>WPS Office_11.1.0.12650_F1E327BC-269C-435d-A152-05C5408002CA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2024-08-08T12:38:00Z</dcterms:created>
  <dc:creator>刘军平</dc:creator>
  <cp:lastModifiedBy>郭永钢</cp:lastModifiedBy>
  <dcterms:modified xsi:type="dcterms:W3CDTF">2024-08-12T02:29:57Z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2052-11.1.0.12650</vt:lpwstr>
  </property>
  <property fmtid="{D5CDD505-2E9C-101B-9397-08002B2CF9AE}" pid="3" name="ICV">
    <vt:lpwstr>AA050A93499E418D98F1FA6E25A4DA01</vt:lpwstr>
  </property>
</Properties>
</file>