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440" w:lineRule="exact"/>
        <w:jc w:val="center"/>
        <w:rPr>
          <w:b/>
          <w:sz w:val="36"/>
          <w:szCs w:val="36"/>
        </w:rPr>
      </w:pPr>
      <w:r>
        <w:rPr>
          <w:rFonts w:hint="eastAsia"/>
          <w:b/>
          <w:sz w:val="36"/>
          <w:szCs w:val="36"/>
        </w:rPr>
        <w:t>湖南省湘澧盐化有限责任公司</w:t>
      </w:r>
    </w:p>
    <w:p>
      <w:pPr>
        <w:spacing w:after="156" w:afterLines="50" w:line="440" w:lineRule="exact"/>
        <w:jc w:val="center"/>
        <w:rPr>
          <w:rFonts w:ascii="新宋体" w:hAnsi="新宋体" w:eastAsia="新宋体" w:cs="新宋体"/>
          <w:b/>
          <w:bCs/>
          <w:color w:val="000000"/>
          <w:sz w:val="36"/>
          <w:szCs w:val="36"/>
        </w:rPr>
      </w:pPr>
      <w:r>
        <w:rPr>
          <w:rFonts w:hint="eastAsia"/>
          <w:b/>
          <w:sz w:val="36"/>
          <w:szCs w:val="36"/>
        </w:rPr>
        <w:t>2022年至2023年度生产维修及零星安装工程比价须知</w:t>
      </w:r>
    </w:p>
    <w:p>
      <w:pPr>
        <w:spacing w:after="156" w:afterLines="50" w:line="440" w:lineRule="exact"/>
        <w:jc w:val="center"/>
        <w:rPr>
          <w:rFonts w:ascii="新宋体" w:hAnsi="新宋体" w:eastAsia="新宋体" w:cs="新宋体"/>
          <w:b/>
          <w:color w:val="000000"/>
          <w:szCs w:val="21"/>
        </w:rPr>
      </w:pPr>
      <w:r>
        <w:rPr>
          <w:rFonts w:hint="eastAsia" w:ascii="新宋体" w:hAnsi="新宋体" w:eastAsia="新宋体" w:cs="新宋体"/>
          <w:b/>
          <w:bCs/>
          <w:color w:val="000000"/>
          <w:szCs w:val="21"/>
        </w:rPr>
        <w:t>一  说明</w:t>
      </w:r>
    </w:p>
    <w:p>
      <w:pPr>
        <w:spacing w:line="440" w:lineRule="exact"/>
        <w:outlineLvl w:val="0"/>
        <w:rPr>
          <w:rFonts w:ascii="新宋体" w:hAnsi="新宋体" w:eastAsia="新宋体" w:cs="新宋体"/>
          <w:b/>
          <w:bCs/>
          <w:color w:val="000000"/>
          <w:szCs w:val="21"/>
        </w:rPr>
      </w:pPr>
      <w:r>
        <w:rPr>
          <w:rFonts w:hint="eastAsia" w:ascii="新宋体" w:hAnsi="新宋体" w:eastAsia="新宋体" w:cs="新宋体"/>
          <w:b/>
          <w:bCs/>
          <w:color w:val="000000"/>
          <w:szCs w:val="21"/>
        </w:rPr>
        <w:t>1.1适用范围</w:t>
      </w:r>
    </w:p>
    <w:p>
      <w:pPr>
        <w:spacing w:line="440" w:lineRule="exact"/>
        <w:ind w:firstLine="630" w:firstLineChars="300"/>
        <w:rPr>
          <w:rFonts w:ascii="新宋体" w:hAnsi="新宋体" w:eastAsia="新宋体" w:cs="新宋体"/>
          <w:color w:val="000000"/>
          <w:szCs w:val="21"/>
        </w:rPr>
      </w:pPr>
      <w:r>
        <w:rPr>
          <w:rFonts w:hint="eastAsia" w:ascii="新宋体" w:hAnsi="新宋体" w:eastAsia="新宋体" w:cs="新宋体"/>
          <w:color w:val="000000"/>
          <w:szCs w:val="21"/>
        </w:rPr>
        <w:t>本比价文件仅适用于本投标邀请中所叙述的施工项目。</w:t>
      </w:r>
    </w:p>
    <w:p>
      <w:pPr>
        <w:spacing w:line="440" w:lineRule="exact"/>
        <w:outlineLvl w:val="0"/>
        <w:rPr>
          <w:rFonts w:ascii="新宋体" w:hAnsi="新宋体" w:eastAsia="新宋体" w:cs="新宋体"/>
          <w:b/>
          <w:bCs/>
          <w:color w:val="000000"/>
          <w:szCs w:val="21"/>
        </w:rPr>
      </w:pPr>
      <w:r>
        <w:rPr>
          <w:rFonts w:hint="eastAsia" w:ascii="新宋体" w:hAnsi="新宋体" w:eastAsia="新宋体" w:cs="新宋体"/>
          <w:b/>
          <w:bCs/>
          <w:color w:val="000000"/>
          <w:szCs w:val="21"/>
        </w:rPr>
        <w:t>1.2定义</w:t>
      </w:r>
    </w:p>
    <w:p>
      <w:pPr>
        <w:spacing w:line="440" w:lineRule="exact"/>
        <w:ind w:firstLine="420" w:firstLineChars="200"/>
        <w:rPr>
          <w:rFonts w:ascii="新宋体" w:hAnsi="新宋体" w:eastAsia="新宋体" w:cs="新宋体"/>
          <w:color w:val="000000"/>
          <w:szCs w:val="21"/>
        </w:rPr>
      </w:pPr>
      <w:r>
        <w:rPr>
          <w:rFonts w:hint="eastAsia" w:ascii="新宋体" w:hAnsi="新宋体" w:eastAsia="新宋体" w:cs="新宋体"/>
          <w:color w:val="000000"/>
          <w:szCs w:val="21"/>
        </w:rPr>
        <w:t>1.2.1“招标人”系指</w:t>
      </w:r>
      <w:r>
        <w:rPr>
          <w:rFonts w:hint="eastAsia" w:ascii="新宋体" w:hAnsi="新宋体" w:eastAsia="新宋体" w:cs="新宋体"/>
          <w:szCs w:val="21"/>
        </w:rPr>
        <w:t>湖南省湘澧盐化有限责任公司</w:t>
      </w:r>
      <w:r>
        <w:rPr>
          <w:rFonts w:hint="eastAsia" w:ascii="新宋体" w:hAnsi="新宋体" w:eastAsia="新宋体" w:cs="新宋体"/>
          <w:color w:val="000000"/>
          <w:szCs w:val="21"/>
        </w:rPr>
        <w:t>。</w:t>
      </w:r>
    </w:p>
    <w:p>
      <w:pPr>
        <w:spacing w:line="440" w:lineRule="exact"/>
        <w:ind w:firstLine="420" w:firstLineChars="200"/>
        <w:rPr>
          <w:rFonts w:ascii="新宋体" w:hAnsi="新宋体" w:eastAsia="新宋体" w:cs="新宋体"/>
          <w:color w:val="000000"/>
          <w:szCs w:val="21"/>
        </w:rPr>
      </w:pPr>
      <w:r>
        <w:rPr>
          <w:rFonts w:hint="eastAsia" w:ascii="新宋体" w:hAnsi="新宋体" w:eastAsia="新宋体" w:cs="新宋体"/>
          <w:color w:val="000000"/>
          <w:szCs w:val="21"/>
        </w:rPr>
        <w:t>1.2.2  “投标人”系指响应招标文件、参加投标竞争的具有法人资格的施工单位。</w:t>
      </w:r>
    </w:p>
    <w:p>
      <w:pPr>
        <w:spacing w:line="440" w:lineRule="exact"/>
        <w:ind w:left="632" w:hanging="632" w:hangingChars="300"/>
        <w:outlineLvl w:val="0"/>
        <w:rPr>
          <w:rFonts w:ascii="新宋体" w:hAnsi="新宋体" w:eastAsia="新宋体" w:cs="新宋体"/>
          <w:b/>
          <w:bCs/>
          <w:color w:val="000000"/>
          <w:szCs w:val="21"/>
        </w:rPr>
      </w:pPr>
      <w:r>
        <w:rPr>
          <w:rFonts w:hint="eastAsia" w:ascii="新宋体" w:hAnsi="新宋体" w:eastAsia="新宋体" w:cs="新宋体"/>
          <w:b/>
          <w:bCs/>
          <w:color w:val="000000"/>
          <w:szCs w:val="21"/>
        </w:rPr>
        <w:t>1.3 投标费用</w:t>
      </w:r>
    </w:p>
    <w:p>
      <w:pPr>
        <w:spacing w:line="440" w:lineRule="exact"/>
        <w:rPr>
          <w:rFonts w:ascii="新宋体" w:hAnsi="新宋体" w:eastAsia="新宋体" w:cs="新宋体"/>
          <w:color w:val="000000"/>
          <w:szCs w:val="21"/>
        </w:rPr>
      </w:pPr>
      <w:r>
        <w:rPr>
          <w:rFonts w:hint="eastAsia" w:ascii="新宋体" w:hAnsi="新宋体" w:eastAsia="新宋体" w:cs="新宋体"/>
          <w:color w:val="000000"/>
          <w:szCs w:val="21"/>
        </w:rPr>
        <w:t xml:space="preserve">    投标人应承担所有参与投标的有关的全部费用，不论投标过程中的作法和结果如何，招标人在任何情况下均无义务和责任承担这些费用。</w:t>
      </w:r>
    </w:p>
    <w:p>
      <w:pPr>
        <w:spacing w:line="440" w:lineRule="exact"/>
        <w:rPr>
          <w:rFonts w:ascii="新宋体" w:hAnsi="新宋体" w:eastAsia="新宋体" w:cs="新宋体"/>
          <w:color w:val="000000"/>
          <w:szCs w:val="21"/>
        </w:rPr>
      </w:pPr>
    </w:p>
    <w:p>
      <w:pPr>
        <w:spacing w:line="440" w:lineRule="exact"/>
        <w:jc w:val="center"/>
        <w:rPr>
          <w:rFonts w:ascii="新宋体" w:hAnsi="新宋体" w:eastAsia="新宋体" w:cs="新宋体"/>
          <w:b/>
          <w:color w:val="000000"/>
          <w:szCs w:val="21"/>
        </w:rPr>
      </w:pPr>
      <w:r>
        <w:rPr>
          <w:rFonts w:hint="eastAsia" w:ascii="新宋体" w:hAnsi="新宋体" w:eastAsia="新宋体" w:cs="新宋体"/>
          <w:b/>
          <w:color w:val="000000"/>
          <w:szCs w:val="21"/>
        </w:rPr>
        <w:t>二、投标人须知</w:t>
      </w:r>
    </w:p>
    <w:p>
      <w:pPr>
        <w:spacing w:line="440" w:lineRule="exact"/>
        <w:jc w:val="left"/>
        <w:rPr>
          <w:rFonts w:ascii="新宋体" w:hAnsi="新宋体" w:eastAsia="新宋体" w:cs="新宋体"/>
          <w:b/>
          <w:color w:val="000000"/>
          <w:szCs w:val="21"/>
        </w:rPr>
      </w:pPr>
      <w:r>
        <w:rPr>
          <w:rFonts w:hint="eastAsia" w:ascii="新宋体" w:hAnsi="新宋体" w:eastAsia="新宋体" w:cs="新宋体"/>
          <w:b/>
          <w:color w:val="000000"/>
          <w:szCs w:val="21"/>
        </w:rPr>
        <w:t>2.招标人</w:t>
      </w:r>
    </w:p>
    <w:p>
      <w:pPr>
        <w:spacing w:line="440" w:lineRule="exact"/>
        <w:jc w:val="left"/>
        <w:rPr>
          <w:rFonts w:ascii="新宋体" w:hAnsi="新宋体" w:eastAsia="新宋体" w:cs="新宋体"/>
          <w:color w:val="000000"/>
          <w:szCs w:val="21"/>
        </w:rPr>
      </w:pPr>
      <w:r>
        <w:rPr>
          <w:rFonts w:hint="eastAsia"/>
          <w:color w:val="000000" w:themeColor="text1"/>
          <w:szCs w:val="21"/>
          <w14:textFill>
            <w14:solidFill>
              <w14:schemeClr w14:val="tx1"/>
            </w14:solidFill>
          </w14:textFill>
        </w:rPr>
        <w:t>湖南省湘澧盐化有限责任公司</w:t>
      </w:r>
    </w:p>
    <w:p>
      <w:pPr>
        <w:spacing w:line="440" w:lineRule="exact"/>
        <w:jc w:val="left"/>
        <w:rPr>
          <w:b/>
          <w:color w:val="000000" w:themeColor="text1"/>
          <w:szCs w:val="21"/>
          <w14:textFill>
            <w14:solidFill>
              <w14:schemeClr w14:val="tx1"/>
            </w14:solidFill>
          </w14:textFill>
        </w:rPr>
      </w:pPr>
      <w:r>
        <w:rPr>
          <w:rFonts w:hint="eastAsia" w:ascii="新宋体" w:hAnsi="新宋体" w:eastAsia="新宋体" w:cs="新宋体"/>
          <w:b/>
          <w:color w:val="000000"/>
          <w:szCs w:val="21"/>
        </w:rPr>
        <w:t>3.</w:t>
      </w:r>
      <w:r>
        <w:rPr>
          <w:rFonts w:hint="eastAsia"/>
          <w:b/>
          <w:color w:val="000000" w:themeColor="text1"/>
          <w:szCs w:val="21"/>
          <w14:textFill>
            <w14:solidFill>
              <w14:schemeClr w14:val="tx1"/>
            </w14:solidFill>
          </w14:textFill>
        </w:rPr>
        <w:t xml:space="preserve"> 项目名称</w:t>
      </w:r>
    </w:p>
    <w:p>
      <w:pPr>
        <w:spacing w:line="440" w:lineRule="exact"/>
        <w:jc w:val="left"/>
        <w:rPr>
          <w:rFonts w:ascii="新宋体" w:hAnsi="新宋体" w:eastAsia="新宋体" w:cs="新宋体"/>
          <w:color w:val="000000"/>
          <w:szCs w:val="21"/>
        </w:rPr>
      </w:pPr>
      <w:r>
        <w:rPr>
          <w:rFonts w:hint="eastAsia"/>
          <w:color w:val="000000" w:themeColor="text1"/>
          <w:szCs w:val="21"/>
          <w14:textFill>
            <w14:solidFill>
              <w14:schemeClr w14:val="tx1"/>
            </w14:solidFill>
          </w14:textFill>
        </w:rPr>
        <w:t>2022年度生产维修项目及零星安装工程</w:t>
      </w:r>
    </w:p>
    <w:p>
      <w:pPr>
        <w:spacing w:line="440" w:lineRule="exact"/>
        <w:jc w:val="left"/>
        <w:rPr>
          <w:b/>
          <w:color w:val="000000" w:themeColor="text1"/>
          <w:szCs w:val="21"/>
          <w14:textFill>
            <w14:solidFill>
              <w14:schemeClr w14:val="tx1"/>
            </w14:solidFill>
          </w14:textFill>
        </w:rPr>
      </w:pPr>
      <w:r>
        <w:rPr>
          <w:rFonts w:hint="eastAsia" w:ascii="新宋体" w:hAnsi="新宋体" w:eastAsia="新宋体" w:cs="新宋体"/>
          <w:b/>
          <w:color w:val="000000"/>
          <w:szCs w:val="21"/>
        </w:rPr>
        <w:t>4.</w:t>
      </w:r>
      <w:r>
        <w:rPr>
          <w:rFonts w:hint="eastAsia"/>
          <w:b/>
          <w:color w:val="000000" w:themeColor="text1"/>
          <w:szCs w:val="21"/>
          <w14:textFill>
            <w14:solidFill>
              <w14:schemeClr w14:val="tx1"/>
            </w14:solidFill>
          </w14:textFill>
        </w:rPr>
        <w:t xml:space="preserve"> 资金来源</w:t>
      </w:r>
    </w:p>
    <w:p>
      <w:pPr>
        <w:spacing w:line="44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企业自筹</w:t>
      </w:r>
    </w:p>
    <w:p>
      <w:pPr>
        <w:spacing w:line="440" w:lineRule="exact"/>
        <w:jc w:val="left"/>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5．招标范围及要求</w:t>
      </w:r>
    </w:p>
    <w:p>
      <w:pPr>
        <w:spacing w:line="440" w:lineRule="exact"/>
        <w:rPr>
          <w:rFonts w:ascii="新宋体" w:hAnsi="新宋体" w:eastAsia="新宋体" w:cs="新宋体"/>
          <w:color w:val="000000"/>
          <w:szCs w:val="21"/>
        </w:rPr>
      </w:pPr>
      <w:r>
        <w:rPr>
          <w:rFonts w:hint="eastAsia" w:ascii="新宋体" w:hAnsi="新宋体" w:eastAsia="新宋体" w:cs="新宋体"/>
          <w:color w:val="000000"/>
          <w:szCs w:val="21"/>
        </w:rPr>
        <w:t>5.1 湖南省湘澧盐化有限责任公司2022年度（2022年7月至2023年6月）生产维修及安装工程。</w:t>
      </w:r>
    </w:p>
    <w:p>
      <w:pPr>
        <w:spacing w:line="440" w:lineRule="exact"/>
        <w:rPr>
          <w:rFonts w:ascii="新宋体" w:hAnsi="新宋体" w:eastAsia="新宋体" w:cs="新宋体"/>
          <w:color w:val="000000"/>
          <w:szCs w:val="21"/>
        </w:rPr>
      </w:pPr>
      <w:r>
        <w:rPr>
          <w:rFonts w:hint="eastAsia" w:ascii="新宋体" w:hAnsi="新宋体" w:eastAsia="新宋体" w:cs="新宋体"/>
          <w:color w:val="000000"/>
          <w:szCs w:val="21"/>
        </w:rPr>
        <w:t>具体拟实施内容：</w:t>
      </w:r>
    </w:p>
    <w:p>
      <w:pPr>
        <w:spacing w:line="440" w:lineRule="exact"/>
        <w:rPr>
          <w:rFonts w:ascii="新宋体" w:hAnsi="新宋体" w:eastAsia="新宋体" w:cs="新宋体"/>
          <w:color w:val="000000"/>
          <w:szCs w:val="21"/>
        </w:rPr>
      </w:pPr>
      <w:r>
        <w:rPr>
          <w:rFonts w:hint="eastAsia" w:ascii="新宋体" w:hAnsi="新宋体" w:eastAsia="新宋体" w:cs="新宋体"/>
          <w:color w:val="000000"/>
          <w:szCs w:val="21"/>
        </w:rPr>
        <w:t>5.1.1本项目预算总金额为200万元以下。</w:t>
      </w:r>
    </w:p>
    <w:p>
      <w:pPr>
        <w:spacing w:line="440" w:lineRule="exact"/>
        <w:rPr>
          <w:color w:val="000000" w:themeColor="text1"/>
          <w:szCs w:val="21"/>
          <w14:textFill>
            <w14:solidFill>
              <w14:schemeClr w14:val="tx1"/>
            </w14:solidFill>
          </w14:textFill>
        </w:rPr>
      </w:pPr>
      <w:r>
        <w:rPr>
          <w:rFonts w:hint="eastAsia" w:ascii="新宋体" w:hAnsi="新宋体" w:eastAsia="新宋体" w:cs="新宋体"/>
          <w:color w:val="000000"/>
          <w:szCs w:val="21"/>
        </w:rPr>
        <w:t>5.1.2拟发包工程特质：包括各类房屋的小型维护如墙地面、瓷砖、地面砖、墙砖、路缘石等修补，破损上下水管及下水道疏通，破损窗玻璃更换、门柜锁维修更换，配线、更换灯管、安装插座，泵房水泵清洗及各种机房环境维护、小面积防水处理、地面平整，清理工业垃圾，应急维修、抢修等特征的项目均可纳入本项目。   </w:t>
      </w:r>
    </w:p>
    <w:p>
      <w:pPr>
        <w:spacing w:line="440" w:lineRule="exact"/>
        <w:jc w:val="left"/>
        <w:rPr>
          <w:rFonts w:ascii="新宋体" w:hAnsi="新宋体" w:eastAsia="新宋体" w:cs="新宋体"/>
          <w:b/>
          <w:color w:val="000000"/>
          <w:szCs w:val="21"/>
        </w:rPr>
      </w:pPr>
      <w:r>
        <w:rPr>
          <w:rFonts w:hint="eastAsia"/>
          <w:color w:val="000000" w:themeColor="text1"/>
          <w:szCs w:val="21"/>
          <w14:textFill>
            <w14:solidFill>
              <w14:schemeClr w14:val="tx1"/>
            </w14:solidFill>
          </w14:textFill>
        </w:rPr>
        <w:t>5.1.3</w:t>
      </w:r>
      <w:r>
        <w:rPr>
          <w:rFonts w:hint="eastAsia" w:ascii="新宋体" w:hAnsi="新宋体" w:eastAsia="新宋体" w:cs="新宋体"/>
          <w:color w:val="000000"/>
          <w:szCs w:val="21"/>
        </w:rPr>
        <w:t>生产系统零星维修、改造、安装、防腐保温安全整改项目等，</w:t>
      </w:r>
      <w:r>
        <w:rPr>
          <w:rFonts w:hint="eastAsia" w:ascii="新宋体" w:hAnsi="新宋体" w:eastAsia="新宋体" w:cs="新宋体"/>
          <w:b/>
          <w:color w:val="000000"/>
          <w:szCs w:val="21"/>
        </w:rPr>
        <w:t>含9%增值税税率</w:t>
      </w:r>
      <w:r>
        <w:rPr>
          <w:rFonts w:hint="eastAsia" w:ascii="新宋体" w:hAnsi="新宋体" w:eastAsia="新宋体" w:cs="新宋体"/>
          <w:color w:val="000000"/>
          <w:szCs w:val="21"/>
        </w:rPr>
        <w:t>。</w:t>
      </w:r>
      <w:r>
        <w:rPr>
          <w:rFonts w:hint="eastAsia" w:ascii="新宋体" w:hAnsi="新宋体" w:eastAsia="新宋体" w:cs="新宋体"/>
          <w:b/>
          <w:color w:val="000000"/>
          <w:szCs w:val="21"/>
        </w:rPr>
        <w:t>（按</w:t>
      </w:r>
      <w:r>
        <w:rPr>
          <w:rFonts w:hint="eastAsia"/>
          <w:b/>
          <w:color w:val="000000" w:themeColor="text1"/>
          <w:szCs w:val="21"/>
          <w14:textFill>
            <w14:solidFill>
              <w14:schemeClr w14:val="tx1"/>
            </w14:solidFill>
          </w14:textFill>
        </w:rPr>
        <w:t>湖南省现行建设工程量清单计价规范及计价定额，下浮10%。低于10%的投标为无效投标。</w:t>
      </w:r>
      <w:r>
        <w:rPr>
          <w:rFonts w:hint="eastAsia" w:ascii="新宋体" w:hAnsi="新宋体" w:eastAsia="新宋体" w:cs="新宋体"/>
          <w:b/>
          <w:color w:val="000000"/>
          <w:szCs w:val="21"/>
        </w:rPr>
        <w:t>）</w:t>
      </w:r>
    </w:p>
    <w:p>
      <w:pPr>
        <w:spacing w:line="440" w:lineRule="exact"/>
        <w:jc w:val="left"/>
        <w:rPr>
          <w:rFonts w:ascii="新宋体" w:hAnsi="新宋体" w:eastAsia="新宋体" w:cs="新宋体"/>
          <w:color w:val="000000"/>
          <w:szCs w:val="21"/>
        </w:rPr>
      </w:pPr>
      <w:r>
        <w:rPr>
          <w:rFonts w:hint="eastAsia" w:ascii="新宋体" w:hAnsi="新宋体" w:eastAsia="新宋体" w:cs="新宋体"/>
          <w:color w:val="000000"/>
          <w:szCs w:val="21"/>
        </w:rPr>
        <w:t>5.1.4停产检修期间技术施工人员的派遣，</w:t>
      </w:r>
      <w:r>
        <w:rPr>
          <w:rFonts w:hint="eastAsia" w:ascii="新宋体" w:hAnsi="新宋体" w:eastAsia="新宋体" w:cs="新宋体"/>
          <w:b/>
          <w:color w:val="000000"/>
          <w:szCs w:val="21"/>
        </w:rPr>
        <w:t>含6%增值税税率</w:t>
      </w:r>
      <w:r>
        <w:rPr>
          <w:rFonts w:hint="eastAsia" w:ascii="新宋体" w:hAnsi="新宋体" w:eastAsia="新宋体" w:cs="新宋体"/>
          <w:color w:val="000000"/>
          <w:szCs w:val="21"/>
        </w:rPr>
        <w:t>。。</w:t>
      </w:r>
      <w:r>
        <w:rPr>
          <w:rFonts w:hint="eastAsia" w:ascii="新宋体" w:hAnsi="新宋体" w:eastAsia="新宋体" w:cs="新宋体"/>
          <w:b/>
          <w:color w:val="000000"/>
          <w:szCs w:val="21"/>
        </w:rPr>
        <w:t>（控制价：350元/人工，高于此价格的投标无效。此项作为响应项，最终以各合格投标单位中的最低价作为最终合同价。）</w:t>
      </w:r>
    </w:p>
    <w:p>
      <w:pPr>
        <w:spacing w:line="520" w:lineRule="exact"/>
        <w:rPr>
          <w:rFonts w:ascii="新宋体" w:hAnsi="新宋体" w:eastAsia="新宋体" w:cs="新宋体"/>
          <w:color w:val="000000"/>
          <w:szCs w:val="21"/>
        </w:rPr>
      </w:pPr>
      <w:r>
        <w:rPr>
          <w:rFonts w:hint="eastAsia" w:ascii="新宋体" w:hAnsi="新宋体" w:eastAsia="新宋体" w:cs="新宋体"/>
          <w:color w:val="000000"/>
          <w:szCs w:val="21"/>
        </w:rPr>
        <w:t>5.1.5生产维修所需零星搭架项目（不含施工方承担项目内的搭架）。按照一架一测，根据零星工程搭架算法，按俯视面积及层高等进行计算，实际进行结算。其它按搭架按相应的计算方式和单价给予结算（</w:t>
      </w:r>
      <w:r>
        <w:rPr>
          <w:rFonts w:hint="eastAsia" w:ascii="新宋体" w:hAnsi="新宋体" w:eastAsia="新宋体" w:cs="新宋体"/>
          <w:b/>
          <w:color w:val="000000"/>
          <w:szCs w:val="21"/>
        </w:rPr>
        <w:t>含9%增值税税率</w:t>
      </w:r>
      <w:r>
        <w:rPr>
          <w:rFonts w:hint="eastAsia" w:ascii="新宋体" w:hAnsi="新宋体" w:eastAsia="新宋体" w:cs="新宋体"/>
          <w:color w:val="000000"/>
          <w:szCs w:val="21"/>
        </w:rPr>
        <w:t>）。</w:t>
      </w:r>
    </w:p>
    <w:p>
      <w:pPr>
        <w:spacing w:line="440" w:lineRule="exact"/>
        <w:rPr>
          <w:rFonts w:ascii="新宋体" w:hAnsi="新宋体" w:eastAsia="新宋体" w:cs="新宋体"/>
          <w:color w:val="000000"/>
          <w:szCs w:val="21"/>
        </w:rPr>
      </w:pPr>
      <w:r>
        <w:rPr>
          <w:rFonts w:hint="eastAsia" w:ascii="新宋体" w:hAnsi="新宋体" w:eastAsia="新宋体" w:cs="新宋体"/>
          <w:color w:val="000000"/>
          <w:szCs w:val="21"/>
        </w:rPr>
        <w:t>5.1.6厂区卫生清扫，按4万/年的包干价承包，</w:t>
      </w:r>
      <w:r>
        <w:rPr>
          <w:rFonts w:hint="eastAsia" w:ascii="新宋体" w:hAnsi="新宋体" w:eastAsia="新宋体" w:cs="新宋体"/>
          <w:b/>
          <w:color w:val="000000"/>
          <w:szCs w:val="21"/>
        </w:rPr>
        <w:t>（含6%增值税税率）。</w:t>
      </w:r>
    </w:p>
    <w:p>
      <w:pPr>
        <w:spacing w:line="440" w:lineRule="exact"/>
        <w:jc w:val="left"/>
        <w:rPr>
          <w:rFonts w:ascii="新宋体" w:hAnsi="新宋体" w:eastAsia="新宋体" w:cs="新宋体"/>
          <w:b/>
          <w:color w:val="000000"/>
          <w:szCs w:val="21"/>
        </w:rPr>
      </w:pPr>
      <w:r>
        <w:rPr>
          <w:rFonts w:hint="eastAsia" w:ascii="新宋体" w:hAnsi="新宋体" w:eastAsia="新宋体" w:cs="新宋体"/>
          <w:color w:val="000000"/>
          <w:szCs w:val="21"/>
        </w:rPr>
        <w:t>5.1.7技术改造、设备大修项目建设规模：项目立项金额在100万以下，单项工程预算金额在30万以下的安装工程（</w:t>
      </w:r>
      <w:r>
        <w:rPr>
          <w:rFonts w:hint="eastAsia" w:ascii="新宋体" w:hAnsi="新宋体" w:eastAsia="新宋体" w:cs="新宋体"/>
          <w:b/>
          <w:color w:val="000000"/>
          <w:szCs w:val="21"/>
        </w:rPr>
        <w:t>含9%增值税税率</w:t>
      </w:r>
      <w:r>
        <w:rPr>
          <w:rFonts w:hint="eastAsia" w:ascii="新宋体" w:hAnsi="新宋体" w:eastAsia="新宋体" w:cs="新宋体"/>
          <w:color w:val="000000"/>
          <w:szCs w:val="21"/>
        </w:rPr>
        <w:t>），以具体实施项目为准</w:t>
      </w:r>
      <w:r>
        <w:rPr>
          <w:rFonts w:hint="eastAsia" w:ascii="新宋体" w:hAnsi="新宋体" w:eastAsia="新宋体" w:cs="新宋体"/>
          <w:b/>
          <w:color w:val="000000"/>
          <w:szCs w:val="21"/>
        </w:rPr>
        <w:t>（按</w:t>
      </w:r>
      <w:r>
        <w:rPr>
          <w:rFonts w:hint="eastAsia"/>
          <w:b/>
          <w:color w:val="000000" w:themeColor="text1"/>
          <w:szCs w:val="21"/>
          <w14:textFill>
            <w14:solidFill>
              <w14:schemeClr w14:val="tx1"/>
            </w14:solidFill>
          </w14:textFill>
        </w:rPr>
        <w:t>湖南省现行建设工程量清单计价规范及计价定额，下浮10%。低于10%的投标为无效投标</w:t>
      </w:r>
      <w:r>
        <w:rPr>
          <w:rFonts w:hint="eastAsia" w:ascii="新宋体" w:hAnsi="新宋体" w:eastAsia="新宋体" w:cs="新宋体"/>
          <w:b/>
          <w:color w:val="000000"/>
          <w:szCs w:val="21"/>
        </w:rPr>
        <w:t>）</w:t>
      </w:r>
      <w:r>
        <w:rPr>
          <w:rFonts w:hint="eastAsia" w:ascii="新宋体" w:hAnsi="新宋体" w:eastAsia="新宋体" w:cs="新宋体"/>
          <w:color w:val="000000"/>
          <w:szCs w:val="21"/>
        </w:rPr>
        <w:t>。</w:t>
      </w:r>
    </w:p>
    <w:p>
      <w:pPr>
        <w:spacing w:line="440" w:lineRule="exact"/>
        <w:ind w:firstLine="422" w:firstLineChars="200"/>
        <w:jc w:val="left"/>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以上项目为招标方年度计划，具体实施以招标方实施部门下达的任务为准，招标方不能保证在合同期范围内以上涉及内容均会实施。</w:t>
      </w:r>
    </w:p>
    <w:p>
      <w:pPr>
        <w:spacing w:line="44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5.2投标有效期30天。</w:t>
      </w:r>
    </w:p>
    <w:p>
      <w:pPr>
        <w:spacing w:line="440" w:lineRule="exact"/>
        <w:jc w:val="left"/>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6. 建设地点</w:t>
      </w:r>
    </w:p>
    <w:p>
      <w:pPr>
        <w:spacing w:line="44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招标人指定的地点</w:t>
      </w:r>
    </w:p>
    <w:p>
      <w:pPr>
        <w:spacing w:line="440" w:lineRule="exact"/>
        <w:jc w:val="left"/>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7．质量目标</w:t>
      </w:r>
    </w:p>
    <w:p>
      <w:pPr>
        <w:spacing w:line="44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工程符合国家、行业及湖南省湘澧盐化有限责任公司有关施工质量验收规范、技术规范、技术标准、规程、文件等相关规定和要求，并达到合格标准</w:t>
      </w:r>
    </w:p>
    <w:p>
      <w:pPr>
        <w:spacing w:line="440" w:lineRule="exact"/>
        <w:jc w:val="left"/>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8．投标人资质条件、能力、信誉要求</w:t>
      </w:r>
    </w:p>
    <w:p>
      <w:pPr>
        <w:spacing w:line="48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8.1本项目实行资格后审，投标人应同时满足以下资格条件：</w:t>
      </w:r>
    </w:p>
    <w:p>
      <w:pPr>
        <w:spacing w:line="480" w:lineRule="exact"/>
        <w:rPr>
          <w:szCs w:val="21"/>
        </w:rPr>
      </w:pPr>
      <w:r>
        <w:rPr>
          <w:rFonts w:hint="eastAsia"/>
          <w:szCs w:val="21"/>
        </w:rPr>
        <w:t>8.1.1具有独立法人资格并依法取得企业营业执照，营业执照处于有效期，具备有效的安全生产许可证，及同时具备建设行政主管部门颁发的以下资质：（需提供有效的资质证书副本复印件并加盖投标人公章）。</w:t>
      </w:r>
    </w:p>
    <w:p>
      <w:pPr>
        <w:spacing w:line="480" w:lineRule="exact"/>
        <w:rPr>
          <w:szCs w:val="21"/>
        </w:rPr>
      </w:pPr>
      <w:r>
        <w:rPr>
          <w:rFonts w:hint="eastAsia"/>
          <w:szCs w:val="21"/>
        </w:rPr>
        <w:t>a、具备机电工程施工总承包叁级及以上及建筑工程施工总承包叁级及以上资质；并同时具备防水防腐保温工程专业承包叁级及以上资质。</w:t>
      </w:r>
    </w:p>
    <w:p>
      <w:pPr>
        <w:spacing w:line="480" w:lineRule="exact"/>
        <w:rPr>
          <w:szCs w:val="21"/>
        </w:rPr>
      </w:pPr>
      <w:r>
        <w:rPr>
          <w:rFonts w:hint="eastAsia"/>
          <w:szCs w:val="21"/>
        </w:rPr>
        <w:t>8.1.2具备ISO9001质量管理体系认证、ISO14001环境管理体系认证及ISO45001职业健康安全管理体系认证证书；（提供有效的管理体系认证复印件并加盖公章）</w:t>
      </w:r>
    </w:p>
    <w:p>
      <w:pPr>
        <w:spacing w:line="480" w:lineRule="exact"/>
        <w:rPr>
          <w:szCs w:val="21"/>
        </w:rPr>
      </w:pPr>
      <w:r>
        <w:rPr>
          <w:rFonts w:hint="eastAsia"/>
          <w:szCs w:val="21"/>
        </w:rPr>
        <w:t>8.1.3、拟派项目经理具有机电工程专业贰级或以上注册建造师执业资格，具备有效的B类安全生产考核合格证书；技术负责人具有工程类相关专业中级以上职称。（需提供身份证、职称证书、安全生产考核合格证书复印件；及加盖公章，）</w:t>
      </w:r>
    </w:p>
    <w:p>
      <w:pPr>
        <w:spacing w:line="480" w:lineRule="exact"/>
        <w:rPr>
          <w:szCs w:val="21"/>
        </w:rPr>
      </w:pPr>
      <w:r>
        <w:rPr>
          <w:rFonts w:hint="eastAsia"/>
          <w:szCs w:val="21"/>
        </w:rPr>
        <w:t>8.1.4投标人业绩要求：须提供最近36个月内至少一个50万元以上工业设备、管道安装业绩，并提供合同协议书或合同完工证书。（复印件加盖公章）</w:t>
      </w:r>
    </w:p>
    <w:p>
      <w:pPr>
        <w:spacing w:line="480" w:lineRule="exact"/>
        <w:rPr>
          <w:szCs w:val="21"/>
        </w:rPr>
      </w:pPr>
      <w:r>
        <w:rPr>
          <w:rFonts w:hint="eastAsia"/>
          <w:szCs w:val="21"/>
        </w:rPr>
        <w:t>8.1.5投标人在招投标及生产经营过程中，三年内未受司法机关生效刑事判决和行政机关行政处罚决定，及在本项目类似产品销售过程中未有重大违约行为（提供签章的承诺书）。</w:t>
      </w:r>
    </w:p>
    <w:p>
      <w:pPr>
        <w:spacing w:line="44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8.2本项目不接受联合体投标，不允许分包。</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8.3投标人有下列情形之一的，视为无效投标。</w:t>
      </w:r>
    </w:p>
    <w:p>
      <w:pPr>
        <w:spacing w:line="360" w:lineRule="auto"/>
        <w:rPr>
          <w:rFonts w:ascii="宋体"/>
        </w:rPr>
      </w:pPr>
      <w:r>
        <w:rPr>
          <w:rFonts w:hint="eastAsia" w:ascii="宋体" w:hAnsi="宋体" w:cs="宋体"/>
        </w:rPr>
        <w:t>（</w:t>
      </w:r>
      <w:r>
        <w:rPr>
          <w:rFonts w:ascii="宋体" w:hAnsi="宋体" w:cs="宋体"/>
        </w:rPr>
        <w:t>1</w:t>
      </w:r>
      <w:r>
        <w:rPr>
          <w:rFonts w:hint="eastAsia" w:ascii="宋体" w:hAnsi="宋体" w:cs="宋体"/>
        </w:rPr>
        <w:t>）超出营业执照经营范围投标的；</w:t>
      </w:r>
    </w:p>
    <w:p>
      <w:pPr>
        <w:spacing w:line="360" w:lineRule="auto"/>
        <w:rPr>
          <w:rFonts w:ascii="宋体"/>
        </w:rPr>
      </w:pPr>
      <w:r>
        <w:rPr>
          <w:rFonts w:hint="eastAsia" w:ascii="宋体" w:hAnsi="宋体" w:cs="宋体"/>
        </w:rPr>
        <w:t>（</w:t>
      </w:r>
      <w:r>
        <w:rPr>
          <w:rFonts w:ascii="宋体" w:hAnsi="宋体" w:cs="宋体"/>
        </w:rPr>
        <w:t>2</w:t>
      </w:r>
      <w:r>
        <w:rPr>
          <w:rFonts w:hint="eastAsia" w:ascii="宋体" w:hAnsi="宋体" w:cs="宋体"/>
        </w:rPr>
        <w:t>）报价单与事实不符的；</w:t>
      </w:r>
    </w:p>
    <w:p>
      <w:pPr>
        <w:spacing w:line="360" w:lineRule="auto"/>
        <w:rPr>
          <w:rFonts w:ascii="宋体"/>
        </w:rPr>
      </w:pPr>
      <w:r>
        <w:rPr>
          <w:rFonts w:hint="eastAsia" w:ascii="宋体" w:hAnsi="宋体" w:cs="宋体"/>
        </w:rPr>
        <w:t>（</w:t>
      </w:r>
      <w:r>
        <w:rPr>
          <w:rFonts w:ascii="宋体" w:hAnsi="宋体" w:cs="宋体"/>
        </w:rPr>
        <w:t>3</w:t>
      </w:r>
      <w:r>
        <w:rPr>
          <w:rFonts w:hint="eastAsia" w:ascii="宋体" w:hAnsi="宋体" w:cs="宋体"/>
        </w:rPr>
        <w:t>）经评标委员会一致认定为重大偏离的；</w:t>
      </w:r>
    </w:p>
    <w:p>
      <w:pPr>
        <w:spacing w:line="360" w:lineRule="auto"/>
        <w:rPr>
          <w:rFonts w:ascii="宋体"/>
        </w:rPr>
      </w:pPr>
      <w:r>
        <w:rPr>
          <w:rFonts w:hint="eastAsia" w:ascii="宋体" w:hAnsi="宋体" w:cs="宋体"/>
        </w:rPr>
        <w:t>（</w:t>
      </w:r>
      <w:r>
        <w:rPr>
          <w:rFonts w:ascii="宋体" w:hAnsi="宋体" w:cs="宋体"/>
        </w:rPr>
        <w:t>4</w:t>
      </w:r>
      <w:r>
        <w:rPr>
          <w:rFonts w:hint="eastAsia" w:ascii="宋体" w:hAnsi="宋体" w:cs="宋体"/>
        </w:rPr>
        <w:t>）不符合法律、法规和招标文件中规定的其他实质性要求的。</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8.4、有效投标人不足三家情形的，重新招标。</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8.5、出现下列情形之一的，项目作废标处理。</w:t>
      </w:r>
    </w:p>
    <w:p>
      <w:pPr>
        <w:spacing w:line="360" w:lineRule="auto"/>
        <w:rPr>
          <w:rFonts w:ascii="宋体"/>
        </w:rPr>
      </w:pPr>
      <w:r>
        <w:rPr>
          <w:rFonts w:hint="eastAsia" w:ascii="宋体" w:hAnsi="宋体" w:cs="宋体"/>
        </w:rPr>
        <w:t>（</w:t>
      </w:r>
      <w:r>
        <w:rPr>
          <w:rFonts w:ascii="宋体" w:hAnsi="宋体" w:cs="宋体"/>
        </w:rPr>
        <w:t>1</w:t>
      </w:r>
      <w:r>
        <w:rPr>
          <w:rFonts w:hint="eastAsia" w:ascii="宋体" w:hAnsi="宋体" w:cs="宋体"/>
        </w:rPr>
        <w:t>）出现影响招、投标公正的违法、违规行为的；</w:t>
      </w:r>
    </w:p>
    <w:p>
      <w:pPr>
        <w:spacing w:line="360" w:lineRule="auto"/>
        <w:rPr>
          <w:rFonts w:ascii="宋体" w:hAnsi="宋体" w:cs="宋体"/>
        </w:rPr>
      </w:pPr>
      <w:r>
        <w:rPr>
          <w:rFonts w:hint="eastAsia" w:ascii="宋体" w:hAnsi="宋体" w:cs="宋体"/>
        </w:rPr>
        <w:t>（2）因重大变故，招标任务取消的；</w:t>
      </w:r>
    </w:p>
    <w:p>
      <w:pPr>
        <w:spacing w:line="360" w:lineRule="auto"/>
        <w:rPr>
          <w:rFonts w:ascii="宋体" w:hAnsi="宋体" w:cs="宋体"/>
          <w:b/>
        </w:rPr>
      </w:pPr>
      <w:r>
        <w:rPr>
          <w:rFonts w:hint="eastAsia" w:ascii="宋体" w:hAnsi="宋体" w:cs="宋体"/>
          <w:b/>
        </w:rPr>
        <w:t>9.投标有效期</w:t>
      </w:r>
    </w:p>
    <w:p>
      <w:pPr>
        <w:spacing w:line="360" w:lineRule="auto"/>
        <w:ind w:firstLine="210" w:firstLineChars="100"/>
        <w:rPr>
          <w:rFonts w:ascii="宋体" w:hAnsi="宋体" w:cs="宋体"/>
        </w:rPr>
      </w:pPr>
      <w:r>
        <w:rPr>
          <w:rFonts w:hint="eastAsia" w:ascii="宋体" w:hAnsi="宋体" w:cs="宋体"/>
        </w:rPr>
        <w:t>投标有效期为30天</w:t>
      </w:r>
    </w:p>
    <w:p>
      <w:pPr>
        <w:spacing w:line="440" w:lineRule="exact"/>
        <w:jc w:val="left"/>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10．投标报价的要求</w:t>
      </w:r>
    </w:p>
    <w:p>
      <w:pPr>
        <w:spacing w:line="44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10.1最高投标限价</w:t>
      </w:r>
    </w:p>
    <w:p>
      <w:pPr>
        <w:spacing w:line="440" w:lineRule="exact"/>
        <w:ind w:firstLine="525" w:firstLineChars="25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湖南省现行建设工程量清单计价规范及计价定额，下浮10%。低于10%的投标为无效投标。</w:t>
      </w:r>
    </w:p>
    <w:p>
      <w:pPr>
        <w:spacing w:line="44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10.2报价原则</w:t>
      </w:r>
    </w:p>
    <w:p>
      <w:pPr>
        <w:spacing w:line="48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10.2.1根据湖南省现行建设工程量清单计价规范及计价定额，按照委托期内工程结算金额为依据，填写下浮百分比。</w:t>
      </w:r>
    </w:p>
    <w:p>
      <w:pPr>
        <w:spacing w:line="48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10.2.2投标报价为一次性报价机制，不允许多次报价（增值税税率9%）。</w:t>
      </w:r>
    </w:p>
    <w:p>
      <w:pPr>
        <w:spacing w:line="48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10.2.3本项目投标综合考虑人工费、施工设备费、劳务费、管理费、材料费、运输费、措施费、安装费、试验费、调试费、质量保修、利润、安全文明施工专项费、保险、税金、不可预见费、临时设施费、协调费、验收和政策性文件的各项风险、施工用电、规费、生物安全防护费、夜间施工增加费、防暑降温费等与工程有关的一切费用和价款。除非合同中另有规定，投标人的投标报价视为是一个有经验的承包人，在对工程充分了解及对风险充分估计后所作的完备报价。</w:t>
      </w:r>
    </w:p>
    <w:p>
      <w:pPr>
        <w:spacing w:line="48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10.2.4本工程主材（型钢、板材、管道、管件及备品备件等）原则上由招标方提供，其他辅材（焊条、氧气、乙炔等）由中标人提供。遇特殊情况主材也可由施工方提供，但主材需由发包方签证认可后才能投入施工。</w:t>
      </w:r>
    </w:p>
    <w:p>
      <w:pPr>
        <w:spacing w:line="48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10.2.5本工程材料运输距离、二次转运费、与其他施工单位的配合费等不再另行计取；大型机械进出场费、检验试验费等费用按定额套取。</w:t>
      </w:r>
    </w:p>
    <w:p>
      <w:pPr>
        <w:spacing w:line="480" w:lineRule="exact"/>
        <w:jc w:val="left"/>
      </w:pPr>
      <w:r>
        <w:rPr>
          <w:rFonts w:hint="eastAsia"/>
          <w:color w:val="000000" w:themeColor="text1"/>
          <w:szCs w:val="21"/>
          <w14:textFill>
            <w14:solidFill>
              <w14:schemeClr w14:val="tx1"/>
            </w14:solidFill>
          </w14:textFill>
        </w:rPr>
        <w:t>10.2.6投标人在其投标报价中应充分考虑各项措施费用包括但不限于：临时水、电、用房、人员食宿、垃圾清运、排污费、夜间施工、防暑降温等所引起的增加费用纳入投标报价中，中标人若须与其他施工单位配合施工，中标人必须无条件地服从中标</w:t>
      </w:r>
      <w:r>
        <w:rPr>
          <w:rFonts w:hint="eastAsia"/>
        </w:rPr>
        <w:t>人的统一安排。由于交叉作业发生的人机停（窝）工等，结算时原则上不另行计取，特许情况经发包方认可后可签证结算</w:t>
      </w:r>
    </w:p>
    <w:p>
      <w:pPr>
        <w:spacing w:line="480" w:lineRule="exact"/>
        <w:jc w:val="left"/>
      </w:pPr>
      <w:r>
        <w:rPr>
          <w:rFonts w:hint="eastAsia"/>
        </w:rPr>
        <w:t>10.2.7其他说明：</w:t>
      </w:r>
    </w:p>
    <w:p>
      <w:pPr>
        <w:spacing w:line="480" w:lineRule="exact"/>
        <w:jc w:val="left"/>
      </w:pPr>
      <w:r>
        <w:rPr>
          <w:rFonts w:hint="eastAsia"/>
        </w:rPr>
        <w:t>（1）招标人提供施工用电、用水，中标人自行负责从招标人提供的用水用电接口接至施工地点。</w:t>
      </w:r>
      <w:r>
        <w:rPr>
          <w:rFonts w:hint="eastAsia"/>
          <w:b/>
        </w:rPr>
        <w:t>施工用水、用 电费用在结算时按定额予以扣除。</w:t>
      </w:r>
    </w:p>
    <w:p>
      <w:pPr>
        <w:spacing w:line="48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施工时中标人负责保护施工场地地上及地下各种管线、管网和施工现场周边建筑物，若中标人对各种管线、管网和施工现场周边的建筑物造成损坏或破坏的，由中标人承担一切经济责任和法律责任，招标人不承担任何的经济责任和法律责任。</w:t>
      </w:r>
    </w:p>
    <w:p>
      <w:pPr>
        <w:spacing w:line="48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（3）中标单位在施工中应采取措施保护过往行人安全（如在施工地点设置警示标志和安全警戒线等），中标单位在施工中材料不得乱堆乱放。</w:t>
      </w:r>
    </w:p>
    <w:p>
      <w:pPr>
        <w:spacing w:line="48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（4）施工中的废料（如：边角余料、费油、焊条头、油抹布等），不得污染环境，必须做到人走场地清，运送至招标方指定地点。</w:t>
      </w:r>
    </w:p>
    <w:p>
      <w:pPr>
        <w:spacing w:line="48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10.3、投标人应熟读比价文件，充分了解比价招标项目涉及的内容和取费标准，如有疑问及时质疑，如因比价文件的不详造成的损失由投标人承担。</w:t>
      </w:r>
    </w:p>
    <w:p>
      <w:pPr>
        <w:spacing w:line="48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10.4结算原则：</w:t>
      </w:r>
    </w:p>
    <w:p>
      <w:pPr>
        <w:spacing w:line="480" w:lineRule="exact"/>
        <w:ind w:firstLine="210" w:firstLineChars="1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本项目按合同期限内经发包人验收合格的工程量按实结算。</w:t>
      </w:r>
    </w:p>
    <w:p>
      <w:pPr>
        <w:spacing w:line="48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10.4.1合同期内使用单位每项工程中标方应单独提交结算资料进行单独结算。</w:t>
      </w:r>
    </w:p>
    <w:p>
      <w:pPr>
        <w:spacing w:line="480" w:lineRule="exact"/>
        <w:jc w:val="left"/>
        <w:rPr>
          <w:b/>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10.4.2结算金额在招标方监察审计部出具的审计报告金额的基础上总价下浮。即：</w:t>
      </w:r>
      <w:r>
        <w:rPr>
          <w:rFonts w:hint="eastAsia"/>
          <w:b/>
          <w:color w:val="000000" w:themeColor="text1"/>
          <w:szCs w:val="21"/>
          <w14:textFill>
            <w14:solidFill>
              <w14:schemeClr w14:val="tx1"/>
            </w14:solidFill>
          </w14:textFill>
        </w:rPr>
        <w:t>结算金额=审计后总金额－（审计后总金额×下浮百分比）。</w:t>
      </w:r>
    </w:p>
    <w:p>
      <w:pPr>
        <w:spacing w:line="440" w:lineRule="exact"/>
        <w:jc w:val="left"/>
        <w:rPr>
          <w:b/>
        </w:rPr>
      </w:pPr>
      <w:r>
        <w:rPr>
          <w:rFonts w:hint="eastAsia"/>
          <w:b/>
        </w:rPr>
        <w:t>11.评标方法</w:t>
      </w:r>
    </w:p>
    <w:p>
      <w:pPr>
        <w:spacing w:line="440" w:lineRule="exact"/>
        <w:jc w:val="left"/>
      </w:pPr>
      <w:r>
        <w:rPr>
          <w:rFonts w:hint="eastAsia"/>
        </w:rPr>
        <w:t>经评审的合理最低价投标法。</w:t>
      </w:r>
    </w:p>
    <w:p>
      <w:pPr>
        <w:spacing w:line="440" w:lineRule="exact"/>
        <w:jc w:val="left"/>
        <w:rPr>
          <w:b/>
        </w:rPr>
      </w:pPr>
      <w:r>
        <w:rPr>
          <w:rFonts w:hint="eastAsia"/>
          <w:b/>
        </w:rPr>
        <w:t>12.中标通知</w:t>
      </w:r>
    </w:p>
    <w:p>
      <w:pPr>
        <w:spacing w:line="440" w:lineRule="exact"/>
        <w:ind w:firstLine="420" w:firstLineChars="200"/>
        <w:jc w:val="left"/>
      </w:pPr>
      <w:r>
        <w:rPr>
          <w:rFonts w:hint="eastAsia"/>
        </w:rPr>
        <w:t>评标结束，经公司相关会议通过后，中标候选人结果将通过本公司官网进行公示，公示期结束无异议，自行确定为中标人。各投标单位的投标文件一律不进行退还。招标人对定标结果不负责解释。</w:t>
      </w:r>
    </w:p>
    <w:p>
      <w:pPr>
        <w:spacing w:line="440" w:lineRule="exact"/>
        <w:jc w:val="left"/>
        <w:rPr>
          <w:b/>
        </w:rPr>
      </w:pPr>
      <w:r>
        <w:rPr>
          <w:rFonts w:hint="eastAsia"/>
          <w:b/>
        </w:rPr>
        <w:t>13.合同签订</w:t>
      </w:r>
    </w:p>
    <w:p>
      <w:pPr>
        <w:spacing w:line="440" w:lineRule="exact"/>
      </w:pPr>
      <w:r>
        <w:rPr>
          <w:rFonts w:hint="eastAsia"/>
        </w:rPr>
        <w:t>13</w:t>
      </w:r>
      <w:r>
        <w:rPr>
          <w:rFonts w:hint="eastAsia" w:ascii="新宋体" w:hAnsi="新宋体" w:eastAsia="新宋体" w:cs="新宋体"/>
          <w:color w:val="000000"/>
          <w:szCs w:val="21"/>
        </w:rPr>
        <w:t xml:space="preserve">.1  </w:t>
      </w:r>
      <w:r>
        <w:rPr>
          <w:rFonts w:hint="eastAsia"/>
        </w:rPr>
        <w:t>中标方按《中标通知书》指定的时间、地点与招标人签订合同。中标人无正当理由拒签合同，在签订合同时向招标人提出附加条件等，招标人有权取消其中标资格。</w:t>
      </w:r>
    </w:p>
    <w:p>
      <w:pPr>
        <w:spacing w:line="440" w:lineRule="exact"/>
        <w:ind w:left="630" w:hanging="630" w:hangingChars="300"/>
        <w:rPr>
          <w:rFonts w:ascii="新宋体" w:hAnsi="新宋体" w:eastAsia="新宋体" w:cs="新宋体"/>
          <w:color w:val="000000"/>
          <w:szCs w:val="21"/>
        </w:rPr>
      </w:pPr>
      <w:r>
        <w:rPr>
          <w:rFonts w:hint="eastAsia" w:ascii="新宋体" w:hAnsi="新宋体" w:eastAsia="新宋体" w:cs="新宋体"/>
          <w:color w:val="000000"/>
          <w:szCs w:val="21"/>
        </w:rPr>
        <w:t>13.2  招标文件、中标方的投标文件及其在评标中的书面承诺等均为签订经济合同的依据。</w:t>
      </w:r>
    </w:p>
    <w:p>
      <w:pPr>
        <w:spacing w:line="440" w:lineRule="exact"/>
        <w:ind w:left="630" w:hanging="630" w:hangingChars="300"/>
        <w:rPr>
          <w:rFonts w:ascii="新宋体" w:hAnsi="新宋体" w:eastAsia="新宋体" w:cs="新宋体"/>
          <w:color w:val="000000"/>
          <w:szCs w:val="21"/>
        </w:rPr>
      </w:pPr>
      <w:r>
        <w:rPr>
          <w:rFonts w:hint="eastAsia" w:ascii="新宋体" w:hAnsi="新宋体" w:eastAsia="新宋体" w:cs="新宋体"/>
          <w:color w:val="000000"/>
          <w:szCs w:val="21"/>
        </w:rPr>
        <w:t>13.3  中标人应按照合同约定履行义务，完成中标项目。中标人不得向他人转让中标项目，也不得将中标项目分包。</w:t>
      </w:r>
    </w:p>
    <w:p>
      <w:pPr>
        <w:spacing w:line="440" w:lineRule="exact"/>
        <w:jc w:val="center"/>
        <w:rPr>
          <w:rFonts w:ascii="新宋体" w:hAnsi="新宋体" w:eastAsia="新宋体" w:cs="新宋体"/>
          <w:b/>
          <w:color w:val="000000"/>
          <w:szCs w:val="21"/>
        </w:rPr>
      </w:pPr>
    </w:p>
    <w:p>
      <w:pPr>
        <w:spacing w:line="440" w:lineRule="exact"/>
        <w:jc w:val="center"/>
        <w:rPr>
          <w:rFonts w:ascii="新宋体" w:hAnsi="新宋体" w:eastAsia="新宋体" w:cs="新宋体"/>
          <w:b/>
          <w:color w:val="000000"/>
          <w:szCs w:val="21"/>
        </w:rPr>
      </w:pPr>
    </w:p>
    <w:p>
      <w:pPr>
        <w:spacing w:line="440" w:lineRule="exact"/>
        <w:jc w:val="center"/>
        <w:rPr>
          <w:rFonts w:ascii="新宋体" w:hAnsi="新宋体" w:eastAsia="新宋体" w:cs="新宋体"/>
          <w:b/>
          <w:color w:val="000000"/>
          <w:szCs w:val="21"/>
        </w:rPr>
      </w:pPr>
    </w:p>
    <w:p>
      <w:pPr>
        <w:spacing w:line="440" w:lineRule="exact"/>
        <w:jc w:val="center"/>
        <w:rPr>
          <w:rFonts w:ascii="新宋体" w:hAnsi="新宋体" w:eastAsia="新宋体" w:cs="新宋体"/>
          <w:b/>
          <w:color w:val="000000"/>
          <w:szCs w:val="21"/>
        </w:rPr>
      </w:pPr>
    </w:p>
    <w:p>
      <w:pPr>
        <w:spacing w:line="440" w:lineRule="exact"/>
        <w:jc w:val="center"/>
        <w:rPr>
          <w:rFonts w:ascii="新宋体" w:hAnsi="新宋体" w:eastAsia="新宋体" w:cs="新宋体"/>
          <w:b/>
          <w:color w:val="000000"/>
          <w:szCs w:val="21"/>
        </w:rPr>
      </w:pPr>
    </w:p>
    <w:p>
      <w:pPr>
        <w:spacing w:line="440" w:lineRule="exact"/>
        <w:jc w:val="center"/>
        <w:rPr>
          <w:rFonts w:ascii="新宋体" w:hAnsi="新宋体" w:eastAsia="新宋体" w:cs="新宋体"/>
          <w:b/>
          <w:color w:val="000000"/>
          <w:szCs w:val="21"/>
        </w:rPr>
      </w:pPr>
    </w:p>
    <w:p>
      <w:pPr>
        <w:spacing w:line="440" w:lineRule="exact"/>
        <w:jc w:val="center"/>
        <w:rPr>
          <w:rFonts w:ascii="新宋体" w:hAnsi="新宋体" w:eastAsia="新宋体" w:cs="新宋体"/>
          <w:b/>
          <w:color w:val="000000"/>
          <w:szCs w:val="21"/>
        </w:rPr>
      </w:pPr>
    </w:p>
    <w:p>
      <w:pPr>
        <w:spacing w:line="440" w:lineRule="exact"/>
        <w:jc w:val="center"/>
        <w:rPr>
          <w:rFonts w:ascii="新宋体" w:hAnsi="新宋体" w:eastAsia="新宋体" w:cs="新宋体"/>
          <w:b/>
          <w:color w:val="000000"/>
          <w:szCs w:val="21"/>
        </w:rPr>
      </w:pPr>
    </w:p>
    <w:p>
      <w:pPr>
        <w:spacing w:line="440" w:lineRule="exact"/>
        <w:jc w:val="center"/>
        <w:rPr>
          <w:rFonts w:ascii="新宋体" w:hAnsi="新宋体" w:eastAsia="新宋体" w:cs="新宋体"/>
          <w:b/>
          <w:color w:val="000000"/>
          <w:szCs w:val="21"/>
        </w:rPr>
      </w:pPr>
    </w:p>
    <w:p>
      <w:pPr>
        <w:spacing w:line="440" w:lineRule="exact"/>
        <w:jc w:val="center"/>
        <w:rPr>
          <w:rFonts w:ascii="新宋体" w:hAnsi="新宋体" w:eastAsia="新宋体" w:cs="新宋体"/>
          <w:b/>
          <w:color w:val="000000"/>
          <w:szCs w:val="21"/>
        </w:rPr>
      </w:pPr>
    </w:p>
    <w:p>
      <w:pPr>
        <w:spacing w:line="440" w:lineRule="exact"/>
        <w:jc w:val="center"/>
        <w:rPr>
          <w:rFonts w:ascii="新宋体" w:hAnsi="新宋体" w:eastAsia="新宋体" w:cs="新宋体"/>
          <w:b/>
          <w:color w:val="000000"/>
          <w:szCs w:val="21"/>
        </w:rPr>
      </w:pPr>
    </w:p>
    <w:p>
      <w:pPr>
        <w:spacing w:line="440" w:lineRule="exact"/>
        <w:jc w:val="center"/>
        <w:rPr>
          <w:rFonts w:ascii="新宋体" w:hAnsi="新宋体" w:eastAsia="新宋体" w:cs="新宋体"/>
          <w:b/>
          <w:color w:val="000000"/>
          <w:szCs w:val="21"/>
        </w:rPr>
      </w:pPr>
    </w:p>
    <w:p>
      <w:pPr>
        <w:spacing w:line="440" w:lineRule="exact"/>
        <w:jc w:val="center"/>
        <w:rPr>
          <w:rFonts w:ascii="新宋体" w:hAnsi="新宋体" w:eastAsia="新宋体" w:cs="新宋体"/>
          <w:b/>
          <w:color w:val="000000"/>
          <w:szCs w:val="21"/>
        </w:rPr>
      </w:pPr>
    </w:p>
    <w:p>
      <w:pPr>
        <w:spacing w:line="440" w:lineRule="exact"/>
        <w:jc w:val="center"/>
        <w:rPr>
          <w:rFonts w:ascii="新宋体" w:hAnsi="新宋体" w:eastAsia="新宋体" w:cs="新宋体"/>
          <w:b/>
          <w:color w:val="000000"/>
          <w:szCs w:val="21"/>
        </w:rPr>
      </w:pPr>
    </w:p>
    <w:p>
      <w:pPr>
        <w:spacing w:line="440" w:lineRule="exact"/>
        <w:jc w:val="center"/>
        <w:rPr>
          <w:rFonts w:ascii="新宋体" w:hAnsi="新宋体" w:eastAsia="新宋体" w:cs="新宋体"/>
          <w:b/>
          <w:color w:val="000000"/>
          <w:szCs w:val="21"/>
        </w:rPr>
      </w:pPr>
    </w:p>
    <w:p>
      <w:pPr>
        <w:spacing w:line="440" w:lineRule="exact"/>
        <w:jc w:val="center"/>
        <w:rPr>
          <w:rFonts w:ascii="新宋体" w:hAnsi="新宋体" w:eastAsia="新宋体" w:cs="新宋体"/>
          <w:b/>
          <w:color w:val="000000"/>
          <w:szCs w:val="21"/>
        </w:rPr>
      </w:pPr>
    </w:p>
    <w:p>
      <w:pPr>
        <w:spacing w:line="440" w:lineRule="exact"/>
        <w:jc w:val="center"/>
        <w:rPr>
          <w:rFonts w:ascii="新宋体" w:hAnsi="新宋体" w:eastAsia="新宋体" w:cs="新宋体"/>
          <w:b/>
          <w:color w:val="000000"/>
          <w:szCs w:val="21"/>
        </w:rPr>
      </w:pPr>
    </w:p>
    <w:p>
      <w:pPr>
        <w:spacing w:line="440" w:lineRule="exact"/>
        <w:jc w:val="center"/>
        <w:rPr>
          <w:rFonts w:ascii="新宋体" w:hAnsi="新宋体" w:eastAsia="新宋体" w:cs="新宋体"/>
          <w:b/>
          <w:color w:val="000000"/>
          <w:szCs w:val="21"/>
        </w:rPr>
      </w:pPr>
    </w:p>
    <w:p>
      <w:pPr>
        <w:spacing w:line="440" w:lineRule="exact"/>
        <w:jc w:val="center"/>
        <w:rPr>
          <w:rFonts w:ascii="新宋体" w:hAnsi="新宋体" w:eastAsia="新宋体" w:cs="新宋体"/>
          <w:b/>
          <w:color w:val="000000"/>
          <w:szCs w:val="21"/>
        </w:rPr>
      </w:pPr>
    </w:p>
    <w:p>
      <w:pPr>
        <w:spacing w:line="440" w:lineRule="exact"/>
        <w:jc w:val="center"/>
        <w:rPr>
          <w:rFonts w:ascii="新宋体" w:hAnsi="新宋体" w:eastAsia="新宋体" w:cs="新宋体"/>
          <w:b/>
          <w:color w:val="000000"/>
          <w:szCs w:val="21"/>
        </w:rPr>
      </w:pPr>
    </w:p>
    <w:p>
      <w:pPr>
        <w:spacing w:line="440" w:lineRule="exact"/>
        <w:jc w:val="center"/>
        <w:rPr>
          <w:rFonts w:ascii="新宋体" w:hAnsi="新宋体" w:eastAsia="新宋体" w:cs="新宋体"/>
          <w:b/>
          <w:color w:val="000000"/>
          <w:szCs w:val="21"/>
        </w:rPr>
      </w:pPr>
    </w:p>
    <w:p>
      <w:pPr>
        <w:spacing w:line="440" w:lineRule="exact"/>
        <w:jc w:val="center"/>
        <w:rPr>
          <w:rFonts w:ascii="新宋体" w:hAnsi="新宋体" w:eastAsia="新宋体" w:cs="新宋体"/>
          <w:b/>
          <w:color w:val="000000"/>
          <w:szCs w:val="21"/>
        </w:rPr>
      </w:pPr>
    </w:p>
    <w:p>
      <w:pPr>
        <w:spacing w:line="440" w:lineRule="exact"/>
        <w:jc w:val="center"/>
        <w:rPr>
          <w:rFonts w:ascii="新宋体" w:hAnsi="新宋体" w:eastAsia="新宋体" w:cs="新宋体"/>
          <w:b/>
          <w:color w:val="000000"/>
          <w:szCs w:val="21"/>
        </w:rPr>
      </w:pPr>
    </w:p>
    <w:p>
      <w:pPr>
        <w:spacing w:line="440" w:lineRule="exact"/>
        <w:jc w:val="center"/>
        <w:rPr>
          <w:rFonts w:ascii="新宋体" w:hAnsi="新宋体" w:eastAsia="新宋体" w:cs="新宋体"/>
          <w:b/>
          <w:color w:val="000000"/>
          <w:szCs w:val="21"/>
        </w:rPr>
      </w:pPr>
    </w:p>
    <w:p>
      <w:pPr>
        <w:spacing w:line="440" w:lineRule="exact"/>
        <w:jc w:val="center"/>
        <w:rPr>
          <w:rFonts w:ascii="新宋体" w:hAnsi="新宋体" w:eastAsia="新宋体" w:cs="新宋体"/>
          <w:b/>
          <w:color w:val="000000"/>
          <w:szCs w:val="21"/>
        </w:rPr>
      </w:pPr>
      <w:r>
        <w:rPr>
          <w:rFonts w:hint="eastAsia" w:ascii="新宋体" w:hAnsi="新宋体" w:eastAsia="新宋体" w:cs="新宋体"/>
          <w:b/>
          <w:color w:val="000000"/>
          <w:szCs w:val="21"/>
        </w:rPr>
        <w:t>三、评标办法</w:t>
      </w:r>
    </w:p>
    <w:p>
      <w:pPr>
        <w:spacing w:line="440" w:lineRule="exact"/>
        <w:jc w:val="left"/>
        <w:rPr>
          <w:rFonts w:ascii="新宋体" w:hAnsi="新宋体" w:eastAsia="新宋体" w:cs="新宋体"/>
          <w:b/>
          <w:color w:val="000000"/>
          <w:szCs w:val="21"/>
        </w:rPr>
      </w:pPr>
      <w:r>
        <w:rPr>
          <w:rFonts w:hint="eastAsia" w:ascii="新宋体" w:hAnsi="新宋体" w:eastAsia="新宋体" w:cs="新宋体"/>
          <w:b/>
          <w:color w:val="000000"/>
          <w:szCs w:val="21"/>
        </w:rPr>
        <w:t>14．评标办法</w:t>
      </w:r>
    </w:p>
    <w:tbl>
      <w:tblPr>
        <w:tblStyle w:val="7"/>
        <w:tblW w:w="923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1"/>
        <w:gridCol w:w="940"/>
        <w:gridCol w:w="2680"/>
        <w:gridCol w:w="48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blHeader/>
        </w:trPr>
        <w:tc>
          <w:tcPr>
            <w:tcW w:w="1681" w:type="dxa"/>
            <w:gridSpan w:val="2"/>
            <w:tcBorders>
              <w:top w:val="single" w:color="auto" w:sz="4" w:space="0"/>
              <w:bottom w:val="single" w:color="auto" w:sz="4" w:space="0"/>
              <w:right w:val="single" w:color="auto" w:sz="4" w:space="0"/>
            </w:tcBorders>
            <w:vAlign w:val="center"/>
          </w:tcPr>
          <w:p>
            <w:pPr>
              <w:adjustRightInd w:val="0"/>
              <w:jc w:val="center"/>
              <w:textAlignment w:val="baseline"/>
              <w:rPr>
                <w:rFonts w:ascii="宋体"/>
                <w:b/>
                <w:szCs w:val="21"/>
              </w:rPr>
            </w:pPr>
            <w:r>
              <w:rPr>
                <w:rFonts w:hint="eastAsia" w:ascii="宋体"/>
                <w:b/>
                <w:szCs w:val="21"/>
              </w:rPr>
              <w:t>条款号</w:t>
            </w:r>
          </w:p>
        </w:tc>
        <w:tc>
          <w:tcPr>
            <w:tcW w:w="2680"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b/>
                <w:szCs w:val="21"/>
              </w:rPr>
            </w:pPr>
            <w:r>
              <w:rPr>
                <w:rFonts w:hint="eastAsia" w:ascii="宋体"/>
                <w:b/>
                <w:szCs w:val="21"/>
              </w:rPr>
              <w:t>评审因素</w:t>
            </w:r>
          </w:p>
        </w:tc>
        <w:tc>
          <w:tcPr>
            <w:tcW w:w="4871"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b/>
                <w:szCs w:val="21"/>
              </w:rPr>
            </w:pPr>
            <w:r>
              <w:rPr>
                <w:rFonts w:hint="eastAsia" w:ascii="宋体"/>
                <w:b/>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741" w:type="dxa"/>
            <w:vMerge w:val="restart"/>
            <w:tcBorders>
              <w:top w:val="single" w:color="auto" w:sz="4" w:space="0"/>
              <w:bottom w:val="single" w:color="auto" w:sz="4" w:space="0"/>
              <w:right w:val="single" w:color="auto" w:sz="4" w:space="0"/>
            </w:tcBorders>
            <w:vAlign w:val="center"/>
          </w:tcPr>
          <w:p>
            <w:pPr>
              <w:adjustRightInd w:val="0"/>
              <w:jc w:val="center"/>
              <w:textAlignment w:val="baseline"/>
              <w:rPr>
                <w:rFonts w:ascii="宋体"/>
                <w:szCs w:val="21"/>
              </w:rPr>
            </w:pPr>
            <w:r>
              <w:rPr>
                <w:rFonts w:hint="eastAsia" w:ascii="宋体"/>
                <w:szCs w:val="21"/>
              </w:rPr>
              <w:t>14.1</w:t>
            </w:r>
          </w:p>
        </w:tc>
        <w:tc>
          <w:tcPr>
            <w:tcW w:w="940" w:type="dxa"/>
            <w:vMerge w:val="restart"/>
            <w:tcBorders>
              <w:top w:val="single" w:color="auto" w:sz="4" w:space="0"/>
              <w:bottom w:val="single" w:color="auto" w:sz="4" w:space="0"/>
              <w:right w:val="single" w:color="auto" w:sz="4" w:space="0"/>
            </w:tcBorders>
            <w:vAlign w:val="center"/>
          </w:tcPr>
          <w:p>
            <w:pPr>
              <w:adjustRightInd w:val="0"/>
              <w:jc w:val="center"/>
              <w:textAlignment w:val="baseline"/>
              <w:rPr>
                <w:rFonts w:ascii="宋体"/>
                <w:szCs w:val="21"/>
              </w:rPr>
            </w:pPr>
            <w:r>
              <w:rPr>
                <w:rFonts w:hint="eastAsia" w:ascii="宋体"/>
                <w:szCs w:val="21"/>
              </w:rPr>
              <w:t>形式评审标准</w:t>
            </w:r>
          </w:p>
        </w:tc>
        <w:tc>
          <w:tcPr>
            <w:tcW w:w="2680"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szCs w:val="21"/>
              </w:rPr>
            </w:pPr>
            <w:r>
              <w:rPr>
                <w:rFonts w:hint="eastAsia" w:ascii="宋体"/>
                <w:szCs w:val="21"/>
              </w:rPr>
              <w:t>投标人名称</w:t>
            </w:r>
          </w:p>
        </w:tc>
        <w:tc>
          <w:tcPr>
            <w:tcW w:w="4871"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szCs w:val="21"/>
              </w:rPr>
            </w:pPr>
            <w:r>
              <w:rPr>
                <w:rFonts w:hint="eastAsia" w:ascii="宋体"/>
                <w:szCs w:val="21"/>
              </w:rPr>
              <w:t>与营业执照一致（单位名称或证书正在变更过程中的应提供相应证明材料）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741" w:type="dxa"/>
            <w:vMerge w:val="continue"/>
            <w:tcBorders>
              <w:top w:val="nil"/>
              <w:bottom w:val="single" w:color="auto" w:sz="4" w:space="0"/>
              <w:right w:val="single" w:color="auto" w:sz="4" w:space="0"/>
            </w:tcBorders>
            <w:vAlign w:val="center"/>
          </w:tcPr>
          <w:p>
            <w:pPr>
              <w:rPr>
                <w:szCs w:val="21"/>
              </w:rPr>
            </w:pPr>
          </w:p>
        </w:tc>
        <w:tc>
          <w:tcPr>
            <w:tcW w:w="940" w:type="dxa"/>
            <w:vMerge w:val="continue"/>
            <w:tcBorders>
              <w:top w:val="nil"/>
              <w:bottom w:val="single" w:color="auto" w:sz="4" w:space="0"/>
              <w:right w:val="single" w:color="auto" w:sz="4" w:space="0"/>
            </w:tcBorders>
            <w:vAlign w:val="center"/>
          </w:tcPr>
          <w:p>
            <w:pPr>
              <w:rPr>
                <w:szCs w:val="21"/>
              </w:rPr>
            </w:pPr>
          </w:p>
        </w:tc>
        <w:tc>
          <w:tcPr>
            <w:tcW w:w="2680"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szCs w:val="21"/>
              </w:rPr>
            </w:pPr>
            <w:r>
              <w:rPr>
                <w:rFonts w:hint="eastAsia" w:ascii="宋体"/>
                <w:szCs w:val="21"/>
              </w:rPr>
              <w:t>投标函签字盖章</w:t>
            </w:r>
          </w:p>
        </w:tc>
        <w:tc>
          <w:tcPr>
            <w:tcW w:w="4871"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szCs w:val="21"/>
              </w:rPr>
            </w:pPr>
            <w:r>
              <w:rPr>
                <w:rFonts w:hint="eastAsia" w:ascii="宋体"/>
                <w:szCs w:val="21"/>
              </w:rPr>
              <w:t>有法定代表人或其委托代理人签字或加盖单位章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741" w:type="dxa"/>
            <w:vMerge w:val="continue"/>
            <w:tcBorders>
              <w:top w:val="nil"/>
              <w:bottom w:val="single" w:color="auto" w:sz="4" w:space="0"/>
              <w:right w:val="single" w:color="auto" w:sz="4" w:space="0"/>
            </w:tcBorders>
            <w:vAlign w:val="center"/>
          </w:tcPr>
          <w:p>
            <w:pPr>
              <w:rPr>
                <w:szCs w:val="21"/>
              </w:rPr>
            </w:pPr>
          </w:p>
        </w:tc>
        <w:tc>
          <w:tcPr>
            <w:tcW w:w="940" w:type="dxa"/>
            <w:vMerge w:val="continue"/>
            <w:tcBorders>
              <w:top w:val="nil"/>
              <w:bottom w:val="single" w:color="auto" w:sz="4" w:space="0"/>
              <w:right w:val="single" w:color="auto" w:sz="4" w:space="0"/>
            </w:tcBorders>
            <w:vAlign w:val="center"/>
          </w:tcPr>
          <w:p>
            <w:pPr>
              <w:rPr>
                <w:szCs w:val="21"/>
              </w:rPr>
            </w:pPr>
          </w:p>
        </w:tc>
        <w:tc>
          <w:tcPr>
            <w:tcW w:w="2680"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szCs w:val="21"/>
              </w:rPr>
            </w:pPr>
            <w:r>
              <w:rPr>
                <w:rFonts w:hint="eastAsia" w:ascii="宋体"/>
                <w:szCs w:val="21"/>
              </w:rPr>
              <w:t>投标文件格式</w:t>
            </w:r>
          </w:p>
        </w:tc>
        <w:tc>
          <w:tcPr>
            <w:tcW w:w="4871"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szCs w:val="21"/>
              </w:rPr>
            </w:pPr>
            <w:r>
              <w:rPr>
                <w:rFonts w:hint="eastAsia" w:ascii="宋体"/>
                <w:szCs w:val="21"/>
              </w:rPr>
              <w:t>满足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741" w:type="dxa"/>
            <w:vMerge w:val="restart"/>
            <w:tcBorders>
              <w:top w:val="single" w:color="auto" w:sz="4" w:space="0"/>
              <w:bottom w:val="single" w:color="auto" w:sz="4" w:space="0"/>
              <w:right w:val="single" w:color="auto" w:sz="4" w:space="0"/>
            </w:tcBorders>
            <w:vAlign w:val="center"/>
          </w:tcPr>
          <w:p>
            <w:pPr>
              <w:adjustRightInd w:val="0"/>
              <w:jc w:val="center"/>
              <w:textAlignment w:val="baseline"/>
              <w:rPr>
                <w:rFonts w:ascii="宋体"/>
                <w:szCs w:val="21"/>
              </w:rPr>
            </w:pPr>
            <w:r>
              <w:rPr>
                <w:rFonts w:hint="eastAsia" w:ascii="宋体"/>
                <w:szCs w:val="21"/>
              </w:rPr>
              <w:t>14.2</w:t>
            </w:r>
          </w:p>
        </w:tc>
        <w:tc>
          <w:tcPr>
            <w:tcW w:w="940" w:type="dxa"/>
            <w:vMerge w:val="restart"/>
            <w:tcBorders>
              <w:top w:val="single" w:color="auto" w:sz="4" w:space="0"/>
              <w:bottom w:val="single" w:color="auto" w:sz="4" w:space="0"/>
              <w:right w:val="single" w:color="auto" w:sz="4" w:space="0"/>
            </w:tcBorders>
            <w:vAlign w:val="center"/>
          </w:tcPr>
          <w:p>
            <w:pPr>
              <w:adjustRightInd w:val="0"/>
              <w:jc w:val="center"/>
              <w:textAlignment w:val="baseline"/>
              <w:rPr>
                <w:rFonts w:ascii="宋体"/>
                <w:szCs w:val="21"/>
              </w:rPr>
            </w:pPr>
            <w:r>
              <w:rPr>
                <w:rFonts w:hint="eastAsia" w:ascii="宋体"/>
                <w:szCs w:val="21"/>
              </w:rPr>
              <w:t>资格评审标准</w:t>
            </w:r>
          </w:p>
        </w:tc>
        <w:tc>
          <w:tcPr>
            <w:tcW w:w="2680"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szCs w:val="21"/>
              </w:rPr>
            </w:pPr>
            <w:r>
              <w:rPr>
                <w:rFonts w:hint="eastAsia" w:ascii="宋体"/>
                <w:szCs w:val="21"/>
              </w:rPr>
              <w:t>营业执照</w:t>
            </w:r>
          </w:p>
        </w:tc>
        <w:tc>
          <w:tcPr>
            <w:tcW w:w="4871"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szCs w:val="21"/>
              </w:rPr>
            </w:pPr>
            <w:r>
              <w:rPr>
                <w:rFonts w:hint="eastAsia" w:ascii="宋体"/>
                <w:szCs w:val="21"/>
              </w:rPr>
              <w:t>具备有效的营业执照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7" w:hRule="atLeast"/>
        </w:trPr>
        <w:tc>
          <w:tcPr>
            <w:tcW w:w="741" w:type="dxa"/>
            <w:vMerge w:val="continue"/>
            <w:tcBorders>
              <w:top w:val="single" w:color="auto" w:sz="4" w:space="0"/>
              <w:bottom w:val="single" w:color="auto" w:sz="4" w:space="0"/>
              <w:right w:val="single" w:color="auto" w:sz="4" w:space="0"/>
            </w:tcBorders>
            <w:vAlign w:val="center"/>
          </w:tcPr>
          <w:p>
            <w:pPr>
              <w:rPr>
                <w:szCs w:val="21"/>
              </w:rPr>
            </w:pPr>
          </w:p>
        </w:tc>
        <w:tc>
          <w:tcPr>
            <w:tcW w:w="940" w:type="dxa"/>
            <w:vMerge w:val="continue"/>
            <w:tcBorders>
              <w:top w:val="single" w:color="auto" w:sz="4" w:space="0"/>
              <w:bottom w:val="single" w:color="auto" w:sz="4" w:space="0"/>
              <w:right w:val="single" w:color="auto" w:sz="4" w:space="0"/>
            </w:tcBorders>
            <w:vAlign w:val="center"/>
          </w:tcPr>
          <w:p>
            <w:pPr>
              <w:rPr>
                <w:szCs w:val="21"/>
              </w:rPr>
            </w:pPr>
          </w:p>
        </w:tc>
        <w:tc>
          <w:tcPr>
            <w:tcW w:w="2680"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szCs w:val="21"/>
              </w:rPr>
            </w:pPr>
            <w:r>
              <w:rPr>
                <w:rFonts w:hint="eastAsia" w:ascii="宋体"/>
                <w:szCs w:val="21"/>
              </w:rPr>
              <w:t>安全生产许可证</w:t>
            </w:r>
          </w:p>
        </w:tc>
        <w:tc>
          <w:tcPr>
            <w:tcW w:w="4871"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szCs w:val="21"/>
              </w:rPr>
            </w:pPr>
            <w:r>
              <w:rPr>
                <w:rFonts w:hint="eastAsia" w:ascii="宋体"/>
                <w:szCs w:val="21"/>
              </w:rPr>
              <w:t>具备有效的安全生产许可证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741" w:type="dxa"/>
            <w:vMerge w:val="continue"/>
            <w:tcBorders>
              <w:top w:val="nil"/>
              <w:bottom w:val="single" w:color="auto" w:sz="4" w:space="0"/>
              <w:right w:val="single" w:color="auto" w:sz="4" w:space="0"/>
            </w:tcBorders>
            <w:vAlign w:val="center"/>
          </w:tcPr>
          <w:p>
            <w:pPr>
              <w:rPr>
                <w:szCs w:val="21"/>
              </w:rPr>
            </w:pPr>
          </w:p>
        </w:tc>
        <w:tc>
          <w:tcPr>
            <w:tcW w:w="940" w:type="dxa"/>
            <w:vMerge w:val="continue"/>
            <w:tcBorders>
              <w:top w:val="nil"/>
              <w:bottom w:val="single" w:color="auto" w:sz="4" w:space="0"/>
              <w:right w:val="single" w:color="auto" w:sz="4" w:space="0"/>
            </w:tcBorders>
            <w:vAlign w:val="center"/>
          </w:tcPr>
          <w:p>
            <w:pPr>
              <w:rPr>
                <w:szCs w:val="21"/>
              </w:rPr>
            </w:pPr>
          </w:p>
        </w:tc>
        <w:tc>
          <w:tcPr>
            <w:tcW w:w="2680"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szCs w:val="21"/>
              </w:rPr>
            </w:pPr>
            <w:r>
              <w:rPr>
                <w:rFonts w:hint="eastAsia" w:ascii="宋体"/>
                <w:szCs w:val="21"/>
              </w:rPr>
              <w:t>资质要求</w:t>
            </w:r>
          </w:p>
        </w:tc>
        <w:tc>
          <w:tcPr>
            <w:tcW w:w="4871"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b/>
                <w:color w:val="000000" w:themeColor="text1"/>
                <w:szCs w:val="21"/>
                <w14:textFill>
                  <w14:solidFill>
                    <w14:schemeClr w14:val="tx1"/>
                  </w14:solidFill>
                </w14:textFill>
              </w:rPr>
            </w:pPr>
            <w:r>
              <w:rPr>
                <w:rFonts w:hint="eastAsia" w:ascii="宋体"/>
                <w:szCs w:val="21"/>
              </w:rPr>
              <w:t>详见8．1.1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741" w:type="dxa"/>
            <w:vMerge w:val="continue"/>
            <w:tcBorders>
              <w:top w:val="nil"/>
              <w:bottom w:val="single" w:color="auto" w:sz="4" w:space="0"/>
              <w:right w:val="single" w:color="auto" w:sz="4" w:space="0"/>
            </w:tcBorders>
            <w:vAlign w:val="center"/>
          </w:tcPr>
          <w:p>
            <w:pPr>
              <w:rPr>
                <w:szCs w:val="21"/>
              </w:rPr>
            </w:pPr>
          </w:p>
        </w:tc>
        <w:tc>
          <w:tcPr>
            <w:tcW w:w="940" w:type="dxa"/>
            <w:vMerge w:val="continue"/>
            <w:tcBorders>
              <w:top w:val="nil"/>
              <w:bottom w:val="single" w:color="auto" w:sz="4" w:space="0"/>
              <w:right w:val="single" w:color="auto" w:sz="4" w:space="0"/>
            </w:tcBorders>
            <w:vAlign w:val="center"/>
          </w:tcPr>
          <w:p>
            <w:pPr>
              <w:rPr>
                <w:szCs w:val="21"/>
              </w:rPr>
            </w:pPr>
          </w:p>
        </w:tc>
        <w:tc>
          <w:tcPr>
            <w:tcW w:w="2680"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szCs w:val="21"/>
              </w:rPr>
            </w:pPr>
            <w:r>
              <w:rPr>
                <w:rFonts w:hint="eastAsia" w:ascii="宋体"/>
                <w:szCs w:val="21"/>
              </w:rPr>
              <w:t>管理体系认证</w:t>
            </w:r>
          </w:p>
        </w:tc>
        <w:tc>
          <w:tcPr>
            <w:tcW w:w="4871" w:type="dxa"/>
            <w:tcBorders>
              <w:top w:val="single" w:color="auto" w:sz="4" w:space="0"/>
              <w:left w:val="single" w:color="auto" w:sz="4" w:space="0"/>
              <w:bottom w:val="single" w:color="auto" w:sz="4" w:space="0"/>
              <w:right w:val="single" w:color="auto" w:sz="4" w:space="0"/>
            </w:tcBorders>
          </w:tcPr>
          <w:p>
            <w:pPr>
              <w:adjustRightInd w:val="0"/>
              <w:textAlignment w:val="baseline"/>
              <w:rPr>
                <w:rFonts w:ascii="宋体"/>
                <w:szCs w:val="21"/>
              </w:rPr>
            </w:pPr>
            <w:r>
              <w:rPr>
                <w:rFonts w:hint="eastAsia" w:ascii="宋体"/>
                <w:szCs w:val="21"/>
              </w:rPr>
              <w:t>详见8．1.2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741" w:type="dxa"/>
            <w:vMerge w:val="continue"/>
            <w:tcBorders>
              <w:top w:val="nil"/>
              <w:bottom w:val="single" w:color="auto" w:sz="4" w:space="0"/>
              <w:right w:val="single" w:color="auto" w:sz="4" w:space="0"/>
            </w:tcBorders>
            <w:vAlign w:val="center"/>
          </w:tcPr>
          <w:p>
            <w:pPr>
              <w:rPr>
                <w:szCs w:val="21"/>
              </w:rPr>
            </w:pPr>
          </w:p>
        </w:tc>
        <w:tc>
          <w:tcPr>
            <w:tcW w:w="940" w:type="dxa"/>
            <w:vMerge w:val="continue"/>
            <w:tcBorders>
              <w:top w:val="nil"/>
              <w:bottom w:val="single" w:color="auto" w:sz="4" w:space="0"/>
              <w:right w:val="single" w:color="auto" w:sz="4" w:space="0"/>
            </w:tcBorders>
            <w:vAlign w:val="center"/>
          </w:tcPr>
          <w:p>
            <w:pPr>
              <w:rPr>
                <w:szCs w:val="21"/>
              </w:rPr>
            </w:pPr>
          </w:p>
        </w:tc>
        <w:tc>
          <w:tcPr>
            <w:tcW w:w="2680"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szCs w:val="21"/>
              </w:rPr>
            </w:pPr>
            <w:r>
              <w:rPr>
                <w:rFonts w:hint="eastAsia" w:ascii="宋体"/>
                <w:szCs w:val="21"/>
              </w:rPr>
              <w:t>类似项目业绩</w:t>
            </w:r>
          </w:p>
        </w:tc>
        <w:tc>
          <w:tcPr>
            <w:tcW w:w="4871" w:type="dxa"/>
            <w:tcBorders>
              <w:top w:val="single" w:color="auto" w:sz="4" w:space="0"/>
              <w:left w:val="single" w:color="auto" w:sz="4" w:space="0"/>
              <w:bottom w:val="single" w:color="auto" w:sz="4" w:space="0"/>
              <w:right w:val="single" w:color="auto" w:sz="4" w:space="0"/>
            </w:tcBorders>
          </w:tcPr>
          <w:p>
            <w:pPr>
              <w:adjustRightInd w:val="0"/>
              <w:textAlignment w:val="baseline"/>
              <w:rPr>
                <w:rFonts w:ascii="宋体"/>
                <w:szCs w:val="21"/>
              </w:rPr>
            </w:pPr>
            <w:r>
              <w:rPr>
                <w:rFonts w:hint="eastAsia" w:ascii="宋体"/>
                <w:szCs w:val="21"/>
              </w:rPr>
              <w:t>详见8．1.4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741" w:type="dxa"/>
            <w:vMerge w:val="continue"/>
            <w:tcBorders>
              <w:top w:val="nil"/>
              <w:bottom w:val="single" w:color="auto" w:sz="4" w:space="0"/>
              <w:right w:val="single" w:color="auto" w:sz="4" w:space="0"/>
            </w:tcBorders>
            <w:vAlign w:val="center"/>
          </w:tcPr>
          <w:p>
            <w:pPr>
              <w:rPr>
                <w:szCs w:val="21"/>
              </w:rPr>
            </w:pPr>
          </w:p>
        </w:tc>
        <w:tc>
          <w:tcPr>
            <w:tcW w:w="940" w:type="dxa"/>
            <w:vMerge w:val="continue"/>
            <w:tcBorders>
              <w:top w:val="nil"/>
              <w:bottom w:val="single" w:color="auto" w:sz="4" w:space="0"/>
              <w:right w:val="single" w:color="auto" w:sz="4" w:space="0"/>
            </w:tcBorders>
            <w:vAlign w:val="center"/>
          </w:tcPr>
          <w:p>
            <w:pPr>
              <w:rPr>
                <w:szCs w:val="21"/>
              </w:rPr>
            </w:pPr>
          </w:p>
        </w:tc>
        <w:tc>
          <w:tcPr>
            <w:tcW w:w="2680"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szCs w:val="21"/>
              </w:rPr>
            </w:pPr>
            <w:r>
              <w:rPr>
                <w:rFonts w:hint="eastAsia" w:ascii="宋体"/>
                <w:szCs w:val="21"/>
              </w:rPr>
              <w:t>项目经理及技术负责人</w:t>
            </w:r>
          </w:p>
        </w:tc>
        <w:tc>
          <w:tcPr>
            <w:tcW w:w="4871"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szCs w:val="21"/>
              </w:rPr>
            </w:pPr>
            <w:r>
              <w:rPr>
                <w:rFonts w:hint="eastAsia" w:ascii="宋体"/>
                <w:szCs w:val="21"/>
              </w:rPr>
              <w:t>详见8．1.3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741" w:type="dxa"/>
            <w:vMerge w:val="continue"/>
            <w:tcBorders>
              <w:top w:val="single" w:color="auto" w:sz="4" w:space="0"/>
              <w:right w:val="single" w:color="auto" w:sz="4" w:space="0"/>
            </w:tcBorders>
            <w:vAlign w:val="center"/>
          </w:tcPr>
          <w:p>
            <w:pPr>
              <w:adjustRightInd w:val="0"/>
              <w:jc w:val="center"/>
              <w:textAlignment w:val="baseline"/>
              <w:rPr>
                <w:rFonts w:ascii="宋体"/>
                <w:szCs w:val="21"/>
              </w:rPr>
            </w:pPr>
          </w:p>
        </w:tc>
        <w:tc>
          <w:tcPr>
            <w:tcW w:w="940" w:type="dxa"/>
            <w:vMerge w:val="continue"/>
            <w:tcBorders>
              <w:top w:val="single" w:color="auto" w:sz="4" w:space="0"/>
              <w:right w:val="single" w:color="auto" w:sz="4" w:space="0"/>
            </w:tcBorders>
            <w:vAlign w:val="center"/>
          </w:tcPr>
          <w:p>
            <w:pPr>
              <w:adjustRightInd w:val="0"/>
              <w:jc w:val="center"/>
              <w:textAlignment w:val="baseline"/>
              <w:rPr>
                <w:rFonts w:ascii="宋体"/>
                <w:szCs w:val="21"/>
              </w:rPr>
            </w:pPr>
          </w:p>
        </w:tc>
        <w:tc>
          <w:tcPr>
            <w:tcW w:w="2680"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szCs w:val="21"/>
              </w:rPr>
            </w:pPr>
            <w:r>
              <w:rPr>
                <w:rFonts w:hint="eastAsia" w:ascii="宋体"/>
                <w:szCs w:val="21"/>
              </w:rPr>
              <w:t>投标内容及要求</w:t>
            </w:r>
          </w:p>
        </w:tc>
        <w:tc>
          <w:tcPr>
            <w:tcW w:w="4871"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szCs w:val="21"/>
              </w:rPr>
            </w:pPr>
            <w:r>
              <w:rPr>
                <w:rFonts w:hint="eastAsia" w:ascii="宋体"/>
                <w:szCs w:val="21"/>
              </w:rPr>
              <w:t>符合比价文件内容及要求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741" w:type="dxa"/>
            <w:vMerge w:val="continue"/>
            <w:tcBorders>
              <w:bottom w:val="single" w:color="auto" w:sz="4" w:space="0"/>
              <w:right w:val="single" w:color="auto" w:sz="4" w:space="0"/>
            </w:tcBorders>
            <w:vAlign w:val="center"/>
          </w:tcPr>
          <w:p>
            <w:pPr>
              <w:rPr>
                <w:szCs w:val="21"/>
              </w:rPr>
            </w:pPr>
          </w:p>
        </w:tc>
        <w:tc>
          <w:tcPr>
            <w:tcW w:w="940" w:type="dxa"/>
            <w:vMerge w:val="continue"/>
            <w:tcBorders>
              <w:bottom w:val="single" w:color="auto" w:sz="4" w:space="0"/>
              <w:right w:val="single" w:color="auto" w:sz="4" w:space="0"/>
            </w:tcBorders>
            <w:vAlign w:val="center"/>
          </w:tcPr>
          <w:p>
            <w:pPr>
              <w:rPr>
                <w:szCs w:val="21"/>
              </w:rPr>
            </w:pPr>
          </w:p>
        </w:tc>
        <w:tc>
          <w:tcPr>
            <w:tcW w:w="2680"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szCs w:val="21"/>
              </w:rPr>
            </w:pPr>
            <w:r>
              <w:rPr>
                <w:rFonts w:hint="eastAsia" w:ascii="宋体"/>
                <w:szCs w:val="21"/>
              </w:rPr>
              <w:t>投标有效期</w:t>
            </w:r>
          </w:p>
        </w:tc>
        <w:tc>
          <w:tcPr>
            <w:tcW w:w="4871"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szCs w:val="21"/>
              </w:rPr>
            </w:pPr>
            <w:r>
              <w:rPr>
                <w:rFonts w:hint="eastAsia" w:ascii="宋体"/>
                <w:szCs w:val="21"/>
              </w:rPr>
              <w:t>30天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741" w:type="dxa"/>
            <w:tcBorders>
              <w:top w:val="single" w:color="auto" w:sz="4" w:space="0"/>
              <w:right w:val="single" w:color="auto" w:sz="4" w:space="0"/>
            </w:tcBorders>
            <w:vAlign w:val="center"/>
          </w:tcPr>
          <w:p>
            <w:pPr>
              <w:rPr>
                <w:szCs w:val="21"/>
              </w:rPr>
            </w:pPr>
            <w:r>
              <w:rPr>
                <w:rFonts w:hint="eastAsia"/>
                <w:szCs w:val="21"/>
              </w:rPr>
              <w:t>14.3</w:t>
            </w:r>
          </w:p>
        </w:tc>
        <w:tc>
          <w:tcPr>
            <w:tcW w:w="940" w:type="dxa"/>
            <w:tcBorders>
              <w:top w:val="single" w:color="auto" w:sz="4" w:space="0"/>
              <w:right w:val="single" w:color="auto" w:sz="4" w:space="0"/>
            </w:tcBorders>
            <w:vAlign w:val="center"/>
          </w:tcPr>
          <w:p>
            <w:pPr>
              <w:rPr>
                <w:szCs w:val="21"/>
              </w:rPr>
            </w:pPr>
            <w:r>
              <w:rPr>
                <w:rFonts w:hint="eastAsia"/>
                <w:szCs w:val="21"/>
              </w:rPr>
              <w:t>报价评审</w:t>
            </w:r>
          </w:p>
        </w:tc>
        <w:tc>
          <w:tcPr>
            <w:tcW w:w="2680"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szCs w:val="21"/>
              </w:rPr>
            </w:pPr>
            <w:r>
              <w:rPr>
                <w:rFonts w:hint="eastAsia"/>
                <w:color w:val="000000" w:themeColor="text1"/>
                <w:szCs w:val="21"/>
                <w14:textFill>
                  <w14:solidFill>
                    <w14:schemeClr w14:val="tx1"/>
                  </w14:solidFill>
                </w14:textFill>
              </w:rPr>
              <w:t>湖南省现行建设工程量清单计价规范及计价定额，下浮10%，为控制价，低于10%为无效报价。</w:t>
            </w:r>
          </w:p>
        </w:tc>
        <w:tc>
          <w:tcPr>
            <w:tcW w:w="4871" w:type="dxa"/>
            <w:tcBorders>
              <w:top w:val="single" w:color="auto" w:sz="4" w:space="0"/>
              <w:left w:val="single" w:color="auto" w:sz="4" w:space="0"/>
              <w:bottom w:val="single" w:color="auto" w:sz="4" w:space="0"/>
              <w:right w:val="single" w:color="auto" w:sz="4" w:space="0"/>
            </w:tcBorders>
            <w:vAlign w:val="center"/>
          </w:tcPr>
          <w:p>
            <w:pPr>
              <w:adjustRightInd w:val="0"/>
              <w:textAlignment w:val="baseline"/>
              <w:rPr>
                <w:rFonts w:ascii="宋体"/>
                <w:szCs w:val="21"/>
              </w:rPr>
            </w:pPr>
            <w:r>
              <w:rPr>
                <w:rFonts w:hint="eastAsia" w:ascii="宋体"/>
                <w:szCs w:val="21"/>
              </w:rPr>
              <w:t>详见10投标报价要求</w:t>
            </w:r>
          </w:p>
        </w:tc>
      </w:tr>
    </w:tbl>
    <w:p>
      <w:pPr>
        <w:spacing w:line="440" w:lineRule="exact"/>
        <w:jc w:val="center"/>
        <w:rPr>
          <w:rFonts w:ascii="新宋体" w:hAnsi="新宋体" w:eastAsia="新宋体" w:cs="新宋体"/>
          <w:b/>
          <w:color w:val="000000"/>
          <w:szCs w:val="21"/>
        </w:rPr>
      </w:pPr>
    </w:p>
    <w:p>
      <w:pPr>
        <w:spacing w:line="440" w:lineRule="exact"/>
        <w:jc w:val="center"/>
        <w:rPr>
          <w:rFonts w:ascii="新宋体" w:hAnsi="新宋体" w:eastAsia="新宋体" w:cs="新宋体"/>
          <w:b/>
          <w:color w:val="000000"/>
          <w:szCs w:val="21"/>
        </w:rPr>
      </w:pPr>
    </w:p>
    <w:p>
      <w:pPr>
        <w:spacing w:line="440" w:lineRule="exact"/>
        <w:jc w:val="center"/>
        <w:rPr>
          <w:rFonts w:ascii="新宋体" w:hAnsi="新宋体" w:eastAsia="新宋体" w:cs="新宋体"/>
          <w:b/>
          <w:color w:val="000000"/>
          <w:szCs w:val="21"/>
        </w:rPr>
      </w:pPr>
    </w:p>
    <w:p>
      <w:pPr>
        <w:spacing w:line="440" w:lineRule="exact"/>
        <w:jc w:val="center"/>
        <w:rPr>
          <w:rFonts w:ascii="新宋体" w:hAnsi="新宋体" w:eastAsia="新宋体" w:cs="新宋体"/>
          <w:b/>
          <w:color w:val="000000"/>
          <w:szCs w:val="21"/>
        </w:rPr>
      </w:pPr>
    </w:p>
    <w:p>
      <w:pPr>
        <w:spacing w:line="440" w:lineRule="exact"/>
        <w:jc w:val="center"/>
        <w:rPr>
          <w:rFonts w:ascii="新宋体" w:hAnsi="新宋体" w:eastAsia="新宋体" w:cs="新宋体"/>
          <w:b/>
          <w:color w:val="000000"/>
          <w:szCs w:val="21"/>
        </w:rPr>
      </w:pPr>
    </w:p>
    <w:p>
      <w:pPr>
        <w:spacing w:line="440" w:lineRule="exact"/>
        <w:jc w:val="center"/>
        <w:rPr>
          <w:rFonts w:ascii="新宋体" w:hAnsi="新宋体" w:eastAsia="新宋体" w:cs="新宋体"/>
          <w:b/>
          <w:color w:val="000000"/>
          <w:szCs w:val="21"/>
        </w:rPr>
      </w:pPr>
    </w:p>
    <w:p>
      <w:pPr>
        <w:spacing w:line="440" w:lineRule="exact"/>
        <w:jc w:val="center"/>
        <w:rPr>
          <w:rFonts w:ascii="新宋体" w:hAnsi="新宋体" w:eastAsia="新宋体" w:cs="新宋体"/>
          <w:b/>
          <w:color w:val="000000"/>
          <w:szCs w:val="21"/>
        </w:rPr>
      </w:pPr>
    </w:p>
    <w:p>
      <w:pPr>
        <w:spacing w:line="440" w:lineRule="exact"/>
        <w:jc w:val="center"/>
        <w:rPr>
          <w:rFonts w:ascii="新宋体" w:hAnsi="新宋体" w:eastAsia="新宋体" w:cs="新宋体"/>
          <w:b/>
          <w:color w:val="000000"/>
          <w:szCs w:val="21"/>
        </w:rPr>
      </w:pPr>
    </w:p>
    <w:p>
      <w:pPr>
        <w:spacing w:line="440" w:lineRule="exact"/>
        <w:jc w:val="center"/>
        <w:rPr>
          <w:rFonts w:ascii="新宋体" w:hAnsi="新宋体" w:eastAsia="新宋体" w:cs="新宋体"/>
          <w:b/>
          <w:color w:val="000000"/>
          <w:szCs w:val="21"/>
        </w:rPr>
      </w:pPr>
    </w:p>
    <w:p>
      <w:pPr>
        <w:spacing w:line="440" w:lineRule="exact"/>
        <w:jc w:val="center"/>
        <w:rPr>
          <w:rFonts w:ascii="新宋体" w:hAnsi="新宋体" w:eastAsia="新宋体" w:cs="新宋体"/>
          <w:b/>
          <w:color w:val="000000"/>
          <w:szCs w:val="21"/>
        </w:rPr>
      </w:pPr>
    </w:p>
    <w:p>
      <w:pPr>
        <w:spacing w:line="440" w:lineRule="exact"/>
        <w:jc w:val="center"/>
        <w:rPr>
          <w:rFonts w:ascii="新宋体" w:hAnsi="新宋体" w:eastAsia="新宋体" w:cs="新宋体"/>
          <w:b/>
          <w:color w:val="000000"/>
          <w:szCs w:val="21"/>
        </w:rPr>
      </w:pPr>
    </w:p>
    <w:p>
      <w:pPr>
        <w:spacing w:line="440" w:lineRule="exact"/>
        <w:jc w:val="center"/>
        <w:rPr>
          <w:rFonts w:ascii="新宋体" w:hAnsi="新宋体" w:eastAsia="新宋体" w:cs="新宋体"/>
          <w:b/>
          <w:color w:val="000000"/>
          <w:szCs w:val="21"/>
        </w:rPr>
      </w:pPr>
    </w:p>
    <w:p>
      <w:pPr>
        <w:spacing w:line="440" w:lineRule="exact"/>
        <w:jc w:val="center"/>
        <w:rPr>
          <w:rFonts w:ascii="新宋体" w:hAnsi="新宋体" w:eastAsia="新宋体" w:cs="新宋体"/>
          <w:b/>
          <w:color w:val="000000"/>
          <w:szCs w:val="21"/>
        </w:rPr>
      </w:pPr>
    </w:p>
    <w:p>
      <w:pPr>
        <w:spacing w:line="440" w:lineRule="exact"/>
        <w:jc w:val="center"/>
        <w:rPr>
          <w:rFonts w:ascii="新宋体" w:hAnsi="新宋体" w:eastAsia="新宋体" w:cs="新宋体"/>
          <w:b/>
          <w:color w:val="000000"/>
          <w:szCs w:val="21"/>
        </w:rPr>
      </w:pPr>
    </w:p>
    <w:p>
      <w:pPr>
        <w:spacing w:line="440" w:lineRule="exact"/>
        <w:jc w:val="center"/>
        <w:rPr>
          <w:rFonts w:ascii="新宋体" w:hAnsi="新宋体" w:eastAsia="新宋体" w:cs="新宋体"/>
          <w:b/>
          <w:color w:val="000000"/>
          <w:szCs w:val="21"/>
        </w:rPr>
      </w:pPr>
      <w:r>
        <w:rPr>
          <w:rFonts w:hint="eastAsia" w:ascii="新宋体" w:hAnsi="新宋体" w:eastAsia="新宋体" w:cs="新宋体"/>
          <w:b/>
          <w:color w:val="000000"/>
          <w:szCs w:val="21"/>
        </w:rPr>
        <w:t>四、开标和评标</w:t>
      </w:r>
    </w:p>
    <w:p>
      <w:pPr>
        <w:spacing w:line="440" w:lineRule="exact"/>
        <w:jc w:val="left"/>
        <w:outlineLvl w:val="0"/>
        <w:rPr>
          <w:rFonts w:ascii="新宋体" w:hAnsi="新宋体" w:eastAsia="新宋体" w:cs="新宋体"/>
          <w:b/>
          <w:bCs/>
          <w:color w:val="000000"/>
          <w:szCs w:val="21"/>
        </w:rPr>
      </w:pPr>
      <w:r>
        <w:rPr>
          <w:rFonts w:hint="eastAsia" w:ascii="新宋体" w:hAnsi="新宋体" w:eastAsia="新宋体" w:cs="新宋体"/>
          <w:b/>
          <w:bCs/>
          <w:color w:val="000000"/>
          <w:szCs w:val="21"/>
        </w:rPr>
        <w:t>15.开标</w:t>
      </w:r>
    </w:p>
    <w:p>
      <w:pPr>
        <w:spacing w:line="440" w:lineRule="exact"/>
        <w:jc w:val="left"/>
        <w:rPr>
          <w:rFonts w:ascii="新宋体" w:hAnsi="新宋体" w:eastAsia="新宋体" w:cs="新宋体"/>
          <w:color w:val="000000"/>
          <w:szCs w:val="21"/>
        </w:rPr>
      </w:pPr>
      <w:r>
        <w:rPr>
          <w:rFonts w:hint="eastAsia" w:ascii="新宋体" w:hAnsi="新宋体" w:eastAsia="新宋体" w:cs="新宋体"/>
          <w:color w:val="000000"/>
          <w:szCs w:val="21"/>
        </w:rPr>
        <w:t>15.1开标时间和地点</w:t>
      </w:r>
    </w:p>
    <w:p>
      <w:pPr>
        <w:spacing w:line="480" w:lineRule="exact"/>
        <w:ind w:firstLine="420" w:firstLineChars="200"/>
        <w:rPr>
          <w:rFonts w:ascii="新宋体" w:hAnsi="新宋体" w:eastAsia="新宋体" w:cs="新宋体"/>
          <w:szCs w:val="21"/>
        </w:rPr>
      </w:pPr>
      <w:r>
        <w:rPr>
          <w:rFonts w:hint="eastAsia" w:ascii="新宋体" w:hAnsi="新宋体" w:eastAsia="新宋体" w:cs="新宋体"/>
          <w:color w:val="000000"/>
          <w:szCs w:val="21"/>
        </w:rPr>
        <w:t>开标时间：2022年8</w:t>
      </w:r>
      <w:r>
        <w:rPr>
          <w:rFonts w:hint="eastAsia" w:ascii="新宋体" w:hAnsi="新宋体" w:eastAsia="新宋体" w:cs="新宋体"/>
          <w:szCs w:val="21"/>
        </w:rPr>
        <w:t>月31日9时30分。</w:t>
      </w:r>
    </w:p>
    <w:p>
      <w:pPr>
        <w:spacing w:line="480" w:lineRule="exact"/>
        <w:ind w:firstLine="420" w:firstLineChars="200"/>
        <w:rPr>
          <w:rFonts w:ascii="新宋体" w:hAnsi="新宋体" w:eastAsia="新宋体" w:cs="新宋体"/>
          <w:color w:val="000000"/>
          <w:szCs w:val="21"/>
        </w:rPr>
      </w:pPr>
      <w:r>
        <w:rPr>
          <w:rFonts w:hint="eastAsia" w:ascii="新宋体" w:hAnsi="新宋体" w:eastAsia="新宋体" w:cs="新宋体"/>
          <w:color w:val="000000"/>
          <w:szCs w:val="21"/>
        </w:rPr>
        <w:t>开标地点：湖南省湘澧盐化有限责任公司生产部会议室。</w:t>
      </w:r>
    </w:p>
    <w:p>
      <w:pPr>
        <w:spacing w:line="440" w:lineRule="exact"/>
        <w:ind w:left="625" w:leftChars="1" w:hanging="623" w:hangingChars="297"/>
        <w:rPr>
          <w:rFonts w:ascii="新宋体" w:hAnsi="新宋体" w:eastAsia="新宋体" w:cs="新宋体"/>
          <w:color w:val="000000"/>
          <w:szCs w:val="21"/>
        </w:rPr>
      </w:pPr>
      <w:r>
        <w:rPr>
          <w:rFonts w:hint="eastAsia" w:ascii="新宋体" w:hAnsi="新宋体" w:eastAsia="新宋体" w:cs="新宋体"/>
          <w:color w:val="000000"/>
          <w:szCs w:val="21"/>
        </w:rPr>
        <w:t>15.2</w:t>
      </w:r>
      <w:r>
        <w:rPr>
          <w:rFonts w:hint="eastAsia" w:ascii="新宋体" w:hAnsi="新宋体" w:eastAsia="新宋体" w:cs="新宋体"/>
          <w:color w:val="000000"/>
          <w:szCs w:val="21"/>
        </w:rPr>
        <w:tab/>
      </w:r>
      <w:r>
        <w:rPr>
          <w:rFonts w:hint="eastAsia" w:ascii="新宋体" w:hAnsi="新宋体" w:eastAsia="新宋体" w:cs="新宋体"/>
          <w:color w:val="000000"/>
          <w:szCs w:val="21"/>
        </w:rPr>
        <w:t>开标程序</w:t>
      </w:r>
    </w:p>
    <w:p>
      <w:pPr>
        <w:spacing w:line="440" w:lineRule="exact"/>
        <w:ind w:left="625" w:leftChars="251" w:hanging="98" w:hangingChars="47"/>
        <w:rPr>
          <w:rFonts w:ascii="新宋体" w:hAnsi="新宋体" w:eastAsia="新宋体" w:cs="新宋体"/>
          <w:color w:val="000000"/>
          <w:szCs w:val="21"/>
        </w:rPr>
      </w:pPr>
      <w:r>
        <w:rPr>
          <w:rFonts w:hint="eastAsia" w:ascii="新宋体" w:hAnsi="新宋体" w:eastAsia="新宋体" w:cs="新宋体"/>
          <w:color w:val="000000"/>
          <w:szCs w:val="21"/>
        </w:rPr>
        <w:t>主持人按下列程序进行开标。</w:t>
      </w:r>
    </w:p>
    <w:p>
      <w:pPr>
        <w:spacing w:line="440" w:lineRule="exact"/>
        <w:ind w:firstLine="2"/>
        <w:rPr>
          <w:rFonts w:ascii="新宋体" w:hAnsi="新宋体" w:eastAsia="新宋体" w:cs="新宋体"/>
          <w:color w:val="000000"/>
          <w:szCs w:val="21"/>
        </w:rPr>
      </w:pPr>
      <w:r>
        <w:rPr>
          <w:rFonts w:hint="eastAsia" w:ascii="新宋体" w:hAnsi="新宋体" w:eastAsia="新宋体" w:cs="新宋体"/>
          <w:color w:val="000000"/>
          <w:szCs w:val="21"/>
        </w:rPr>
        <w:t>（1）招标方组织评标委员会成员、监督人员按规定签到。</w:t>
      </w:r>
    </w:p>
    <w:p>
      <w:pPr>
        <w:spacing w:line="440" w:lineRule="exact"/>
        <w:ind w:firstLine="2"/>
        <w:rPr>
          <w:rFonts w:ascii="新宋体" w:hAnsi="新宋体" w:eastAsia="新宋体" w:cs="新宋体"/>
          <w:color w:val="000000"/>
          <w:szCs w:val="21"/>
        </w:rPr>
      </w:pPr>
      <w:r>
        <w:rPr>
          <w:rFonts w:hint="eastAsia" w:ascii="新宋体" w:hAnsi="新宋体" w:eastAsia="新宋体" w:cs="新宋体"/>
          <w:color w:val="000000"/>
          <w:szCs w:val="21"/>
        </w:rPr>
        <w:t>（2）宣读开标会纪律。</w:t>
      </w:r>
    </w:p>
    <w:p>
      <w:pPr>
        <w:spacing w:line="440" w:lineRule="exact"/>
        <w:ind w:firstLine="2"/>
        <w:rPr>
          <w:rFonts w:ascii="新宋体" w:hAnsi="新宋体" w:eastAsia="新宋体" w:cs="新宋体"/>
          <w:color w:val="000000"/>
          <w:szCs w:val="21"/>
        </w:rPr>
      </w:pPr>
      <w:r>
        <w:rPr>
          <w:rFonts w:hint="eastAsia" w:ascii="新宋体" w:hAnsi="新宋体" w:eastAsia="新宋体" w:cs="新宋体"/>
          <w:color w:val="000000"/>
          <w:szCs w:val="21"/>
        </w:rPr>
        <w:t>（3）公布在投标截止时间前递交投标文件的投标人名称；</w:t>
      </w:r>
    </w:p>
    <w:p>
      <w:pPr>
        <w:spacing w:line="440" w:lineRule="exact"/>
        <w:ind w:firstLine="2"/>
        <w:rPr>
          <w:rFonts w:ascii="新宋体" w:hAnsi="新宋体" w:eastAsia="新宋体" w:cs="新宋体"/>
          <w:color w:val="000000"/>
          <w:szCs w:val="21"/>
        </w:rPr>
      </w:pPr>
      <w:r>
        <w:rPr>
          <w:rFonts w:hint="eastAsia" w:ascii="新宋体" w:hAnsi="新宋体" w:eastAsia="新宋体" w:cs="新宋体"/>
          <w:color w:val="000000"/>
          <w:szCs w:val="21"/>
        </w:rPr>
        <w:t>（4）检查投标文件的密封情况，按规定的开标顺序进行开标，公布投标人名称及投标报价。</w:t>
      </w:r>
    </w:p>
    <w:p>
      <w:pPr>
        <w:spacing w:line="440" w:lineRule="exact"/>
        <w:ind w:left="-624" w:leftChars="-297" w:firstLine="630" w:firstLineChars="300"/>
        <w:rPr>
          <w:rFonts w:ascii="新宋体" w:hAnsi="新宋体" w:eastAsia="新宋体" w:cs="新宋体"/>
          <w:color w:val="000000"/>
          <w:szCs w:val="21"/>
        </w:rPr>
      </w:pPr>
      <w:r>
        <w:rPr>
          <w:rFonts w:hint="eastAsia" w:ascii="新宋体" w:hAnsi="新宋体" w:eastAsia="新宋体" w:cs="新宋体"/>
          <w:color w:val="000000"/>
          <w:szCs w:val="21"/>
        </w:rPr>
        <w:t>（5）开标结束。</w:t>
      </w:r>
    </w:p>
    <w:p>
      <w:pPr>
        <w:spacing w:line="440" w:lineRule="exact"/>
        <w:jc w:val="left"/>
        <w:outlineLvl w:val="0"/>
        <w:rPr>
          <w:rFonts w:ascii="新宋体" w:hAnsi="新宋体" w:eastAsia="新宋体" w:cs="新宋体"/>
          <w:b/>
          <w:bCs/>
          <w:color w:val="000000"/>
          <w:szCs w:val="21"/>
        </w:rPr>
      </w:pPr>
      <w:r>
        <w:rPr>
          <w:rFonts w:hint="eastAsia" w:ascii="新宋体" w:hAnsi="新宋体" w:eastAsia="新宋体" w:cs="新宋体"/>
          <w:b/>
          <w:bCs/>
          <w:color w:val="000000"/>
          <w:szCs w:val="21"/>
        </w:rPr>
        <w:t>16．评标</w:t>
      </w:r>
    </w:p>
    <w:p>
      <w:pPr>
        <w:spacing w:line="440" w:lineRule="exact"/>
        <w:jc w:val="left"/>
        <w:outlineLvl w:val="0"/>
        <w:rPr>
          <w:rFonts w:ascii="新宋体" w:hAnsi="新宋体" w:eastAsia="新宋体" w:cs="新宋体"/>
          <w:bCs/>
          <w:color w:val="000000"/>
          <w:szCs w:val="21"/>
        </w:rPr>
      </w:pPr>
      <w:r>
        <w:rPr>
          <w:rFonts w:hint="eastAsia" w:ascii="新宋体" w:hAnsi="新宋体" w:eastAsia="新宋体" w:cs="新宋体"/>
          <w:bCs/>
          <w:color w:val="000000"/>
          <w:szCs w:val="21"/>
        </w:rPr>
        <w:t>16.1 评标委员会</w:t>
      </w:r>
    </w:p>
    <w:p>
      <w:pPr>
        <w:spacing w:line="48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16.1.1  因是自行组织招标，湘澧盐化党群部负责组织招标工作人员在监查审计部的监督下抽取评审专家和职工代表，评审专家从湘澧盐化专家库中抽取。评标委员会成员由经济类、技术类专家等5人组成；监督组由职工代表、审计部监审人员组成。评标委员会负责对投标文件进行审查、质疑、评审。评委会推选主任评委，主任评委按规定程序主持评审工作。</w:t>
      </w:r>
    </w:p>
    <w:p>
      <w:pPr>
        <w:spacing w:line="48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16.1.2  评标委员会的组成属于保密内容。</w:t>
      </w:r>
    </w:p>
    <w:p>
      <w:pPr>
        <w:spacing w:line="48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16.2   评标工作的基本原则</w:t>
      </w:r>
    </w:p>
    <w:p>
      <w:pPr>
        <w:spacing w:line="48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16.2.1  认真贯彻国家有关法律、法规、维护国家利益。</w:t>
      </w:r>
    </w:p>
    <w:p>
      <w:pPr>
        <w:spacing w:line="48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16.2.2  保护招标方的各项合法利益。</w:t>
      </w:r>
    </w:p>
    <w:p>
      <w:pPr>
        <w:spacing w:line="48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16.2.3 客观、公正地对待所有投标人，对所有投标人的投标评价，均采用相同的程序和标准。</w:t>
      </w:r>
    </w:p>
    <w:p>
      <w:pPr>
        <w:spacing w:line="48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16.2.4 此比价文件是评标的依据。</w:t>
      </w:r>
    </w:p>
    <w:p>
      <w:pPr>
        <w:spacing w:line="48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16.3评标</w:t>
      </w:r>
    </w:p>
    <w:p>
      <w:pPr>
        <w:spacing w:line="48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16.3.1本次评标办法采用资格后审，开标后评标委员会按照评标办法规定的方法、评审因素对投标文件进行评审。</w:t>
      </w:r>
    </w:p>
    <w:p>
      <w:pPr>
        <w:spacing w:line="48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16.3.2评标完成后，评标委员会向公司提交书面评标报告和推荐的中标候选人，推荐的中标候选人为排名第一的投标人。</w:t>
      </w:r>
    </w:p>
    <w:p>
      <w:pPr>
        <w:spacing w:after="156" w:afterLines="50" w:line="440" w:lineRule="exact"/>
        <w:jc w:val="center"/>
        <w:rPr>
          <w:rFonts w:ascii="新宋体" w:hAnsi="新宋体" w:eastAsia="新宋体" w:cs="新宋体"/>
          <w:b/>
          <w:bCs/>
          <w:color w:val="000000"/>
          <w:szCs w:val="21"/>
        </w:rPr>
      </w:pPr>
    </w:p>
    <w:p>
      <w:pPr>
        <w:spacing w:after="156" w:afterLines="50" w:line="440" w:lineRule="exact"/>
        <w:jc w:val="center"/>
        <w:rPr>
          <w:rFonts w:ascii="新宋体" w:hAnsi="新宋体" w:eastAsia="新宋体" w:cs="新宋体"/>
          <w:b/>
          <w:bCs/>
          <w:color w:val="000000"/>
          <w:szCs w:val="21"/>
        </w:rPr>
      </w:pPr>
      <w:r>
        <w:rPr>
          <w:rFonts w:hint="eastAsia" w:ascii="新宋体" w:hAnsi="新宋体" w:eastAsia="新宋体" w:cs="新宋体"/>
          <w:b/>
          <w:bCs/>
          <w:color w:val="000000"/>
          <w:szCs w:val="21"/>
        </w:rPr>
        <w:t>五、投标文件格式</w:t>
      </w:r>
    </w:p>
    <w:p>
      <w:pPr>
        <w:spacing w:line="440" w:lineRule="exact"/>
        <w:outlineLvl w:val="0"/>
        <w:rPr>
          <w:rFonts w:ascii="新宋体" w:hAnsi="新宋体" w:eastAsia="新宋体" w:cs="新宋体"/>
          <w:b/>
          <w:bCs/>
          <w:color w:val="000000"/>
          <w:szCs w:val="21"/>
        </w:rPr>
      </w:pPr>
      <w:r>
        <w:rPr>
          <w:rFonts w:hint="eastAsia"/>
          <w:color w:val="000000" w:themeColor="text1"/>
          <w:szCs w:val="21"/>
          <w14:textFill>
            <w14:solidFill>
              <w14:schemeClr w14:val="tx1"/>
            </w14:solidFill>
          </w14:textFill>
        </w:rPr>
        <w:t>17．</w:t>
      </w:r>
      <w:r>
        <w:rPr>
          <w:rFonts w:hint="eastAsia" w:ascii="新宋体" w:hAnsi="新宋体" w:eastAsia="新宋体" w:cs="新宋体"/>
          <w:b/>
          <w:bCs/>
          <w:color w:val="000000"/>
          <w:szCs w:val="21"/>
        </w:rPr>
        <w:t>投标要求</w:t>
      </w:r>
    </w:p>
    <w:p>
      <w:pPr>
        <w:spacing w:line="440" w:lineRule="exact"/>
        <w:ind w:left="2" w:leftChars="1" w:firstLine="420" w:firstLineChars="200"/>
        <w:rPr>
          <w:rFonts w:ascii="新宋体" w:hAnsi="新宋体" w:eastAsia="新宋体" w:cs="新宋体"/>
          <w:color w:val="000000"/>
          <w:szCs w:val="21"/>
        </w:rPr>
      </w:pPr>
      <w:r>
        <w:rPr>
          <w:rFonts w:hint="eastAsia" w:ascii="新宋体" w:hAnsi="新宋体" w:eastAsia="新宋体" w:cs="新宋体"/>
          <w:color w:val="000000"/>
          <w:szCs w:val="21"/>
        </w:rPr>
        <w:t>投标人应仔细阅读招标文件的所有内容，按招标文件的要求编制投标文件，并保证所提供的全部资料的真实性，以使其投标对招标文件做出实质性的响应，否则，其投标可能被拒绝。任何对招标文件的忽略或误解不能作为投标文件没有完全响应招标文件的有效理由。</w:t>
      </w:r>
    </w:p>
    <w:p>
      <w:pPr>
        <w:spacing w:line="440" w:lineRule="exact"/>
        <w:outlineLvl w:val="0"/>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18．投标文件的组成</w:t>
      </w:r>
    </w:p>
    <w:p>
      <w:pPr>
        <w:spacing w:line="440" w:lineRule="exact"/>
        <w:outlineLvl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（1）投标函</w:t>
      </w:r>
    </w:p>
    <w:p>
      <w:pPr>
        <w:spacing w:line="440" w:lineRule="exact"/>
        <w:outlineLvl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（2）营业执照</w:t>
      </w:r>
    </w:p>
    <w:p>
      <w:pPr>
        <w:spacing w:line="440" w:lineRule="exact"/>
        <w:outlineLvl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（3）法人身份证明文件</w:t>
      </w:r>
    </w:p>
    <w:p>
      <w:pPr>
        <w:spacing w:line="440" w:lineRule="exact"/>
        <w:outlineLvl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（4）法人代表授权书</w:t>
      </w:r>
    </w:p>
    <w:p>
      <w:pPr>
        <w:spacing w:line="440" w:lineRule="exact"/>
        <w:outlineLvl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（5）投标方基本情况表</w:t>
      </w:r>
    </w:p>
    <w:p>
      <w:pPr>
        <w:spacing w:line="440" w:lineRule="exact"/>
        <w:outlineLvl w:val="0"/>
        <w:rPr>
          <w:szCs w:val="21"/>
        </w:rPr>
      </w:pPr>
      <w:r>
        <w:rPr>
          <w:rFonts w:hint="eastAsia"/>
          <w:color w:val="000000" w:themeColor="text1"/>
          <w:szCs w:val="21"/>
          <w14:textFill>
            <w14:solidFill>
              <w14:schemeClr w14:val="tx1"/>
            </w14:solidFill>
          </w14:textFill>
        </w:rPr>
        <w:t>（6）企业管理体系认证（</w:t>
      </w:r>
      <w:r>
        <w:rPr>
          <w:rFonts w:hint="eastAsia"/>
          <w:szCs w:val="21"/>
        </w:rPr>
        <w:t>ISO9001质量管理体系认证、ISO14001环境管理体系认证及ISO45001职业健康安全管理体系认证证书）</w:t>
      </w:r>
    </w:p>
    <w:p>
      <w:pPr>
        <w:spacing w:line="440" w:lineRule="exact"/>
        <w:outlineLvl w:val="0"/>
        <w:rPr>
          <w:szCs w:val="21"/>
        </w:rPr>
      </w:pPr>
      <w:r>
        <w:rPr>
          <w:rFonts w:hint="eastAsia"/>
          <w:szCs w:val="21"/>
        </w:rPr>
        <w:t>（7）项目经理、技术负责人资料（含身份证、执业资格证书、职称证书、与投标单位一致的社保缴费证明等）。</w:t>
      </w:r>
    </w:p>
    <w:p>
      <w:pPr>
        <w:spacing w:line="440" w:lineRule="exact"/>
        <w:outlineLvl w:val="0"/>
        <w:rPr>
          <w:szCs w:val="21"/>
        </w:rPr>
      </w:pPr>
      <w:r>
        <w:rPr>
          <w:rFonts w:hint="eastAsia"/>
          <w:szCs w:val="21"/>
        </w:rPr>
        <w:t>（8）业绩证明</w:t>
      </w:r>
    </w:p>
    <w:p>
      <w:pPr>
        <w:spacing w:line="440" w:lineRule="exact"/>
        <w:outlineLvl w:val="0"/>
        <w:rPr>
          <w:szCs w:val="21"/>
        </w:rPr>
      </w:pPr>
      <w:r>
        <w:rPr>
          <w:rFonts w:hint="eastAsia"/>
          <w:szCs w:val="21"/>
        </w:rPr>
        <w:t>（9）签章的信用承诺书</w:t>
      </w:r>
    </w:p>
    <w:p>
      <w:pPr>
        <w:spacing w:line="440" w:lineRule="exact"/>
        <w:outlineLvl w:val="0"/>
        <w:rPr>
          <w:szCs w:val="21"/>
        </w:rPr>
      </w:pPr>
      <w:r>
        <w:rPr>
          <w:rFonts w:hint="eastAsia"/>
          <w:szCs w:val="21"/>
        </w:rPr>
        <w:t>（10）投标保证金承诺书</w:t>
      </w:r>
    </w:p>
    <w:p>
      <w:pPr>
        <w:spacing w:line="440" w:lineRule="exact"/>
        <w:outlineLvl w:val="0"/>
        <w:rPr>
          <w:szCs w:val="21"/>
        </w:rPr>
      </w:pPr>
      <w:r>
        <w:rPr>
          <w:rFonts w:hint="eastAsia"/>
          <w:szCs w:val="21"/>
        </w:rPr>
        <w:t>（11）服务承诺书</w:t>
      </w:r>
    </w:p>
    <w:p>
      <w:pPr>
        <w:spacing w:line="440" w:lineRule="exact"/>
        <w:outlineLvl w:val="0"/>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19．投标文件格式</w:t>
      </w:r>
    </w:p>
    <w:p>
      <w:pPr>
        <w:spacing w:line="440" w:lineRule="exact"/>
        <w:outlineLvl w:val="0"/>
        <w:rPr>
          <w:szCs w:val="21"/>
        </w:rPr>
      </w:pPr>
      <w:r>
        <w:rPr>
          <w:rFonts w:hint="eastAsia"/>
          <w:szCs w:val="21"/>
        </w:rPr>
        <w:t>投标文件格式见附件</w:t>
      </w:r>
    </w:p>
    <w:p>
      <w:pPr>
        <w:spacing w:line="440" w:lineRule="exact"/>
        <w:outlineLvl w:val="0"/>
        <w:rPr>
          <w:rFonts w:ascii="新宋体" w:hAnsi="新宋体" w:eastAsia="新宋体" w:cs="新宋体"/>
          <w:b/>
          <w:bCs/>
          <w:color w:val="000000"/>
          <w:szCs w:val="21"/>
        </w:rPr>
      </w:pPr>
    </w:p>
    <w:p>
      <w:pPr>
        <w:spacing w:line="440" w:lineRule="exact"/>
        <w:outlineLvl w:val="0"/>
        <w:rPr>
          <w:b/>
          <w:color w:val="000000" w:themeColor="text1"/>
          <w:szCs w:val="21"/>
          <w14:textFill>
            <w14:solidFill>
              <w14:schemeClr w14:val="tx1"/>
            </w14:solidFill>
          </w14:textFill>
        </w:rPr>
      </w:pPr>
    </w:p>
    <w:p>
      <w:pPr>
        <w:spacing w:line="440" w:lineRule="exact"/>
        <w:outlineLvl w:val="0"/>
        <w:rPr>
          <w:b/>
          <w:color w:val="000000" w:themeColor="text1"/>
          <w:szCs w:val="21"/>
          <w14:textFill>
            <w14:solidFill>
              <w14:schemeClr w14:val="tx1"/>
            </w14:solidFill>
          </w14:textFill>
        </w:rPr>
      </w:pPr>
    </w:p>
    <w:p>
      <w:pPr>
        <w:spacing w:line="440" w:lineRule="exact"/>
        <w:outlineLvl w:val="0"/>
        <w:rPr>
          <w:b/>
          <w:color w:val="000000" w:themeColor="text1"/>
          <w:szCs w:val="21"/>
          <w14:textFill>
            <w14:solidFill>
              <w14:schemeClr w14:val="tx1"/>
            </w14:solidFill>
          </w14:textFill>
        </w:rPr>
      </w:pPr>
    </w:p>
    <w:p>
      <w:pPr>
        <w:spacing w:line="440" w:lineRule="exact"/>
        <w:outlineLvl w:val="0"/>
        <w:rPr>
          <w:b/>
          <w:color w:val="000000" w:themeColor="text1"/>
          <w:szCs w:val="21"/>
          <w14:textFill>
            <w14:solidFill>
              <w14:schemeClr w14:val="tx1"/>
            </w14:solidFill>
          </w14:textFill>
        </w:rPr>
      </w:pPr>
    </w:p>
    <w:p>
      <w:pPr>
        <w:spacing w:line="440" w:lineRule="exact"/>
        <w:outlineLvl w:val="0"/>
        <w:rPr>
          <w:b/>
          <w:color w:val="000000" w:themeColor="text1"/>
          <w:szCs w:val="21"/>
          <w14:textFill>
            <w14:solidFill>
              <w14:schemeClr w14:val="tx1"/>
            </w14:solidFill>
          </w14:textFill>
        </w:rPr>
      </w:pPr>
    </w:p>
    <w:p>
      <w:pPr>
        <w:spacing w:line="440" w:lineRule="exact"/>
        <w:outlineLvl w:val="0"/>
        <w:rPr>
          <w:b/>
          <w:color w:val="000000" w:themeColor="text1"/>
          <w:szCs w:val="21"/>
          <w14:textFill>
            <w14:solidFill>
              <w14:schemeClr w14:val="tx1"/>
            </w14:solidFill>
          </w14:textFill>
        </w:rPr>
      </w:pPr>
    </w:p>
    <w:p>
      <w:pPr>
        <w:spacing w:line="440" w:lineRule="exact"/>
        <w:outlineLvl w:val="0"/>
        <w:rPr>
          <w:b/>
          <w:color w:val="000000" w:themeColor="text1"/>
          <w:szCs w:val="21"/>
          <w14:textFill>
            <w14:solidFill>
              <w14:schemeClr w14:val="tx1"/>
            </w14:solidFill>
          </w14:textFill>
        </w:rPr>
      </w:pPr>
    </w:p>
    <w:p>
      <w:pPr>
        <w:spacing w:line="440" w:lineRule="exact"/>
        <w:outlineLvl w:val="0"/>
        <w:rPr>
          <w:b/>
          <w:color w:val="000000" w:themeColor="text1"/>
          <w:szCs w:val="21"/>
          <w14:textFill>
            <w14:solidFill>
              <w14:schemeClr w14:val="tx1"/>
            </w14:solidFill>
          </w14:textFill>
        </w:rPr>
      </w:pPr>
    </w:p>
    <w:p>
      <w:pPr>
        <w:spacing w:line="440" w:lineRule="exact"/>
        <w:outlineLvl w:val="0"/>
        <w:rPr>
          <w:b/>
          <w:color w:val="000000" w:themeColor="text1"/>
          <w:szCs w:val="21"/>
          <w14:textFill>
            <w14:solidFill>
              <w14:schemeClr w14:val="tx1"/>
            </w14:solidFill>
          </w14:textFill>
        </w:rPr>
      </w:pPr>
    </w:p>
    <w:p>
      <w:pPr>
        <w:spacing w:line="502" w:lineRule="exact"/>
        <w:jc w:val="left"/>
        <w:rPr>
          <w:rFonts w:ascii="黑体" w:hAnsi="黑体" w:eastAsia="黑体" w:cs="黑体"/>
          <w:sz w:val="32"/>
          <w:szCs w:val="32"/>
        </w:rPr>
      </w:pPr>
      <w:r>
        <w:rPr>
          <w:rFonts w:hint="eastAsia" w:ascii="黑体" w:hAnsi="黑体" w:eastAsia="黑体" w:cs="黑体"/>
          <w:sz w:val="32"/>
          <w:szCs w:val="32"/>
        </w:rPr>
        <w:t>附件：</w:t>
      </w:r>
    </w:p>
    <w:p>
      <w:pPr>
        <w:spacing w:line="502" w:lineRule="exact"/>
        <w:jc w:val="center"/>
        <w:rPr>
          <w:rFonts w:ascii="黑体" w:hAnsi="黑体" w:eastAsia="黑体" w:cs="黑体"/>
          <w:sz w:val="32"/>
          <w:szCs w:val="32"/>
        </w:rPr>
      </w:pPr>
      <w:r>
        <w:rPr>
          <w:rFonts w:hint="eastAsia" w:ascii="黑体" w:hAnsi="黑体" w:eastAsia="黑体" w:cs="黑体"/>
          <w:sz w:val="32"/>
          <w:szCs w:val="32"/>
        </w:rPr>
        <w:t>湖南省湘澧盐化有限责任公司</w:t>
      </w:r>
    </w:p>
    <w:p>
      <w:pPr>
        <w:spacing w:line="502" w:lineRule="exact"/>
        <w:jc w:val="center"/>
        <w:rPr>
          <w:rFonts w:ascii="黑体" w:hAnsi="黑体" w:eastAsia="黑体"/>
          <w:sz w:val="32"/>
          <w:szCs w:val="32"/>
        </w:rPr>
      </w:pPr>
      <w:r>
        <w:rPr>
          <w:rFonts w:hint="eastAsia" w:ascii="黑体" w:hAnsi="黑体" w:eastAsia="黑体" w:cs="黑体"/>
          <w:sz w:val="32"/>
          <w:szCs w:val="32"/>
        </w:rPr>
        <w:t>2022年至2023年度生产维修项目及零星安装工程项目</w:t>
      </w:r>
    </w:p>
    <w:p>
      <w:pPr>
        <w:spacing w:line="502" w:lineRule="exact"/>
        <w:jc w:val="center"/>
        <w:rPr>
          <w:rFonts w:ascii="黑体" w:hAnsi="黑体" w:eastAsia="黑体"/>
          <w:sz w:val="44"/>
          <w:szCs w:val="44"/>
        </w:rPr>
      </w:pPr>
    </w:p>
    <w:p>
      <w:pPr>
        <w:spacing w:line="502" w:lineRule="exact"/>
        <w:jc w:val="center"/>
        <w:rPr>
          <w:rFonts w:ascii="黑体" w:hAnsi="黑体" w:eastAsia="黑体"/>
          <w:sz w:val="44"/>
          <w:szCs w:val="44"/>
        </w:rPr>
      </w:pPr>
    </w:p>
    <w:p>
      <w:pPr>
        <w:spacing w:line="502" w:lineRule="exact"/>
        <w:jc w:val="center"/>
        <w:rPr>
          <w:rFonts w:ascii="黑体" w:hAnsi="黑体" w:eastAsia="黑体"/>
          <w:sz w:val="44"/>
          <w:szCs w:val="44"/>
        </w:rPr>
      </w:pPr>
    </w:p>
    <w:p>
      <w:pPr>
        <w:spacing w:line="502" w:lineRule="exact"/>
        <w:jc w:val="center"/>
        <w:rPr>
          <w:rFonts w:ascii="黑体" w:hAnsi="黑体" w:eastAsia="黑体"/>
          <w:sz w:val="44"/>
          <w:szCs w:val="44"/>
        </w:rPr>
      </w:pPr>
    </w:p>
    <w:p>
      <w:pPr>
        <w:spacing w:line="502" w:lineRule="exact"/>
        <w:jc w:val="center"/>
        <w:rPr>
          <w:rFonts w:ascii="黑体" w:hAnsi="黑体" w:eastAsia="黑体"/>
          <w:sz w:val="44"/>
          <w:szCs w:val="44"/>
        </w:rPr>
      </w:pPr>
    </w:p>
    <w:p>
      <w:pPr>
        <w:spacing w:line="502" w:lineRule="exact"/>
        <w:jc w:val="center"/>
        <w:rPr>
          <w:rFonts w:ascii="黑体" w:hAnsi="黑体" w:eastAsia="黑体"/>
          <w:sz w:val="44"/>
          <w:szCs w:val="44"/>
        </w:rPr>
      </w:pPr>
    </w:p>
    <w:p>
      <w:pPr>
        <w:spacing w:line="502" w:lineRule="exact"/>
        <w:jc w:val="center"/>
        <w:rPr>
          <w:rFonts w:ascii="黑体" w:hAnsi="黑体" w:eastAsia="黑体"/>
          <w:sz w:val="44"/>
          <w:szCs w:val="44"/>
        </w:rPr>
      </w:pPr>
    </w:p>
    <w:p>
      <w:pPr>
        <w:spacing w:line="502" w:lineRule="exact"/>
        <w:jc w:val="center"/>
        <w:rPr>
          <w:rFonts w:ascii="黑体" w:hAnsi="黑体" w:eastAsia="黑体"/>
          <w:sz w:val="44"/>
          <w:szCs w:val="44"/>
        </w:rPr>
      </w:pPr>
    </w:p>
    <w:p>
      <w:pPr>
        <w:spacing w:line="502" w:lineRule="exact"/>
        <w:jc w:val="center"/>
        <w:rPr>
          <w:sz w:val="20"/>
          <w:szCs w:val="20"/>
        </w:rPr>
      </w:pPr>
      <w:r>
        <w:rPr>
          <w:rFonts w:hint="eastAsia" w:ascii="黑体" w:hAnsi="黑体" w:eastAsia="黑体" w:cs="黑体"/>
          <w:sz w:val="44"/>
          <w:szCs w:val="44"/>
        </w:rPr>
        <w:t>投标文件</w:t>
      </w: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360" w:lineRule="auto"/>
        <w:ind w:firstLine="2800" w:firstLineChars="1000"/>
        <w:rPr>
          <w:rFonts w:ascii="黑体" w:hAnsi="黑体" w:eastAsia="黑体" w:cs="黑体"/>
          <w:sz w:val="28"/>
          <w:szCs w:val="28"/>
        </w:rPr>
      </w:pPr>
      <w:r>
        <w:rPr>
          <w:rFonts w:hint="eastAsia" w:ascii="黑体" w:hAnsi="黑体" w:eastAsia="黑体" w:cs="黑体"/>
          <w:sz w:val="28"/>
          <w:szCs w:val="28"/>
        </w:rPr>
        <w:t>投标人：（盖单位章）</w:t>
      </w:r>
    </w:p>
    <w:p>
      <w:pPr>
        <w:spacing w:line="360" w:lineRule="auto"/>
        <w:ind w:firstLine="2800" w:firstLineChars="1000"/>
        <w:rPr>
          <w:rFonts w:ascii="黑体" w:hAnsi="黑体" w:eastAsia="黑体"/>
          <w:sz w:val="28"/>
          <w:szCs w:val="28"/>
        </w:rPr>
      </w:pPr>
    </w:p>
    <w:p>
      <w:pPr>
        <w:spacing w:line="360" w:lineRule="auto"/>
        <w:jc w:val="center"/>
        <w:rPr>
          <w:rFonts w:ascii="黑体" w:hAnsi="黑体" w:eastAsia="黑体"/>
          <w:sz w:val="28"/>
          <w:szCs w:val="28"/>
        </w:rPr>
      </w:pPr>
      <w:r>
        <w:rPr>
          <w:rFonts w:hint="eastAsia" w:ascii="黑体" w:hAnsi="黑体" w:eastAsia="黑体" w:cs="黑体"/>
          <w:sz w:val="28"/>
          <w:szCs w:val="28"/>
        </w:rPr>
        <w:t>法定代表人（单位负责人）或其委托代理人：（签字）</w:t>
      </w:r>
    </w:p>
    <w:p>
      <w:pPr>
        <w:spacing w:line="360" w:lineRule="auto"/>
        <w:jc w:val="center"/>
        <w:rPr>
          <w:rFonts w:ascii="黑体" w:hAnsi="黑体" w:eastAsia="黑体"/>
          <w:sz w:val="28"/>
          <w:szCs w:val="28"/>
        </w:rPr>
      </w:pPr>
      <w:r>
        <w:rPr>
          <w:rFonts w:hint="eastAsia" w:ascii="黑体" w:hAnsi="黑体" w:eastAsia="黑体" w:cs="黑体"/>
          <w:sz w:val="28"/>
          <w:szCs w:val="28"/>
        </w:rPr>
        <w:t>年  月  日</w:t>
      </w:r>
    </w:p>
    <w:p>
      <w:pPr>
        <w:spacing w:line="200" w:lineRule="exact"/>
        <w:rPr>
          <w:sz w:val="20"/>
          <w:szCs w:val="20"/>
        </w:rPr>
      </w:pPr>
    </w:p>
    <w:p>
      <w:pPr>
        <w:pStyle w:val="2"/>
        <w:ind w:left="0" w:firstLine="0"/>
        <w:jc w:val="center"/>
        <w:rPr>
          <w:rFonts w:ascii="Times New Roman" w:hAnsi="Times New Roman" w:cs="Times New Roman"/>
        </w:rPr>
      </w:pPr>
      <w:bookmarkStart w:id="0" w:name="_Toc491883230"/>
      <w:bookmarkStart w:id="1" w:name="_Toc16769"/>
      <w:r>
        <w:rPr>
          <w:rFonts w:hint="eastAsia" w:ascii="Times New Roman" w:hAnsi="Times New Roman" w:cs="黑体"/>
        </w:rPr>
        <w:t>目录</w:t>
      </w:r>
      <w:bookmarkEnd w:id="0"/>
      <w:bookmarkEnd w:id="1"/>
    </w:p>
    <w:p>
      <w:pPr>
        <w:spacing w:line="440" w:lineRule="exact"/>
        <w:outlineLvl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1、投标函.............................................................................................................................n</w:t>
      </w:r>
    </w:p>
    <w:p>
      <w:pPr>
        <w:spacing w:line="440" w:lineRule="exact"/>
        <w:outlineLvl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2、营业执照及资质文件......................................................................................................n</w:t>
      </w:r>
    </w:p>
    <w:p>
      <w:pPr>
        <w:spacing w:line="440" w:lineRule="exact"/>
        <w:outlineLvl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3、安全生产许可证..............................................................................................................n</w:t>
      </w:r>
    </w:p>
    <w:p>
      <w:pPr>
        <w:spacing w:line="440" w:lineRule="exact"/>
        <w:outlineLvl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4、法人身份证明文件............................................................................................................n</w:t>
      </w:r>
    </w:p>
    <w:p>
      <w:pPr>
        <w:spacing w:line="440" w:lineRule="exact"/>
        <w:outlineLvl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5、法人代表授权书...............................................................................................................n</w:t>
      </w:r>
    </w:p>
    <w:p>
      <w:pPr>
        <w:spacing w:line="440" w:lineRule="exact"/>
        <w:outlineLvl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6、投标方基本情况表............................................................................................................n</w:t>
      </w:r>
    </w:p>
    <w:p>
      <w:pPr>
        <w:spacing w:line="440" w:lineRule="exact"/>
        <w:outlineLvl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7、企业管理体系认证............................................................................................................n</w:t>
      </w:r>
    </w:p>
    <w:p>
      <w:pPr>
        <w:spacing w:line="440" w:lineRule="exact"/>
        <w:outlineLvl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w:t>
      </w:r>
      <w:r>
        <w:rPr>
          <w:rFonts w:hint="eastAsia"/>
          <w:szCs w:val="21"/>
        </w:rPr>
        <w:t>项目经理、技术负责人资料</w:t>
      </w:r>
      <w:r>
        <w:rPr>
          <w:rFonts w:hint="eastAsia"/>
          <w:color w:val="000000" w:themeColor="text1"/>
          <w:szCs w:val="21"/>
          <w14:textFill>
            <w14:solidFill>
              <w14:schemeClr w14:val="tx1"/>
            </w14:solidFill>
          </w14:textFill>
        </w:rPr>
        <w:t>............................................................................................n</w:t>
      </w:r>
    </w:p>
    <w:p>
      <w:pPr>
        <w:spacing w:line="440" w:lineRule="exact"/>
        <w:outlineLvl w:val="0"/>
        <w:rPr>
          <w:color w:val="000000" w:themeColor="text1"/>
          <w:szCs w:val="21"/>
          <w14:textFill>
            <w14:solidFill>
              <w14:schemeClr w14:val="tx1"/>
            </w14:solidFill>
          </w14:textFill>
        </w:rPr>
      </w:pPr>
      <w:r>
        <w:rPr>
          <w:rFonts w:hint="eastAsia"/>
          <w:szCs w:val="21"/>
        </w:rPr>
        <w:t>9、业绩证明</w:t>
      </w:r>
      <w:r>
        <w:rPr>
          <w:rFonts w:hint="eastAsia"/>
          <w:color w:val="000000" w:themeColor="text1"/>
          <w:szCs w:val="21"/>
          <w14:textFill>
            <w14:solidFill>
              <w14:schemeClr w14:val="tx1"/>
            </w14:solidFill>
          </w14:textFill>
        </w:rPr>
        <w:t>............................................................................................................................n</w:t>
      </w:r>
    </w:p>
    <w:p>
      <w:pPr>
        <w:spacing w:line="440" w:lineRule="exact"/>
        <w:outlineLvl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r>
        <w:rPr>
          <w:rFonts w:hint="eastAsia"/>
          <w:szCs w:val="21"/>
        </w:rPr>
        <w:t>信用承诺书</w:t>
      </w:r>
      <w:r>
        <w:rPr>
          <w:rFonts w:hint="eastAsia"/>
          <w:color w:val="000000" w:themeColor="text1"/>
          <w:szCs w:val="21"/>
          <w14:textFill>
            <w14:solidFill>
              <w14:schemeClr w14:val="tx1"/>
            </w14:solidFill>
          </w14:textFill>
        </w:rPr>
        <w:t>.........................................................................................................................n</w:t>
      </w:r>
    </w:p>
    <w:p>
      <w:pPr>
        <w:spacing w:line="440" w:lineRule="exact"/>
        <w:outlineLvl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11、</w:t>
      </w:r>
      <w:r>
        <w:rPr>
          <w:rFonts w:hint="eastAsia"/>
          <w:szCs w:val="21"/>
        </w:rPr>
        <w:t>服务承诺书</w:t>
      </w:r>
      <w:r>
        <w:rPr>
          <w:rFonts w:hint="eastAsia"/>
          <w:color w:val="000000" w:themeColor="text1"/>
          <w:szCs w:val="21"/>
          <w14:textFill>
            <w14:solidFill>
              <w14:schemeClr w14:val="tx1"/>
            </w14:solidFill>
          </w14:textFill>
        </w:rPr>
        <w:t>........................................................................................................................n</w:t>
      </w:r>
    </w:p>
    <w:p>
      <w:pPr>
        <w:spacing w:line="440" w:lineRule="exact"/>
        <w:outlineLvl w:val="0"/>
        <w:rPr>
          <w:szCs w:val="21"/>
        </w:rPr>
      </w:pPr>
    </w:p>
    <w:p>
      <w:pPr>
        <w:pStyle w:val="9"/>
        <w:spacing w:line="440" w:lineRule="exact"/>
        <w:ind w:left="360" w:firstLine="0" w:firstLineChars="0"/>
        <w:outlineLvl w:val="0"/>
        <w:rPr>
          <w:color w:val="000000" w:themeColor="text1"/>
          <w:szCs w:val="21"/>
          <w14:textFill>
            <w14:solidFill>
              <w14:schemeClr w14:val="tx1"/>
            </w14:solidFill>
          </w14:textFill>
        </w:rPr>
      </w:pPr>
    </w:p>
    <w:p>
      <w:pPr>
        <w:pStyle w:val="9"/>
        <w:spacing w:line="440" w:lineRule="exact"/>
        <w:ind w:left="360" w:firstLine="0" w:firstLineChars="0"/>
        <w:outlineLvl w:val="0"/>
        <w:rPr>
          <w:color w:val="000000" w:themeColor="text1"/>
          <w:szCs w:val="21"/>
          <w14:textFill>
            <w14:solidFill>
              <w14:schemeClr w14:val="tx1"/>
            </w14:solidFill>
          </w14:textFill>
        </w:rPr>
      </w:pPr>
    </w:p>
    <w:p>
      <w:pPr>
        <w:pStyle w:val="9"/>
        <w:spacing w:line="440" w:lineRule="exact"/>
        <w:ind w:left="360" w:firstLine="0" w:firstLineChars="0"/>
        <w:outlineLvl w:val="0"/>
        <w:rPr>
          <w:color w:val="000000" w:themeColor="text1"/>
          <w:szCs w:val="21"/>
          <w14:textFill>
            <w14:solidFill>
              <w14:schemeClr w14:val="tx1"/>
            </w14:solidFill>
          </w14:textFill>
        </w:rPr>
      </w:pPr>
    </w:p>
    <w:p>
      <w:pPr>
        <w:pStyle w:val="9"/>
        <w:spacing w:line="440" w:lineRule="exact"/>
        <w:ind w:left="360" w:firstLine="0" w:firstLineChars="0"/>
        <w:outlineLvl w:val="0"/>
        <w:rPr>
          <w:color w:val="000000" w:themeColor="text1"/>
          <w:szCs w:val="21"/>
          <w14:textFill>
            <w14:solidFill>
              <w14:schemeClr w14:val="tx1"/>
            </w14:solidFill>
          </w14:textFill>
        </w:rPr>
      </w:pPr>
    </w:p>
    <w:p>
      <w:pPr>
        <w:pStyle w:val="9"/>
        <w:spacing w:line="440" w:lineRule="exact"/>
        <w:ind w:left="360" w:firstLine="0" w:firstLineChars="0"/>
        <w:outlineLvl w:val="0"/>
        <w:rPr>
          <w:color w:val="000000" w:themeColor="text1"/>
          <w:szCs w:val="21"/>
          <w14:textFill>
            <w14:solidFill>
              <w14:schemeClr w14:val="tx1"/>
            </w14:solidFill>
          </w14:textFill>
        </w:rPr>
      </w:pPr>
    </w:p>
    <w:p>
      <w:pPr>
        <w:pStyle w:val="9"/>
        <w:spacing w:line="440" w:lineRule="exact"/>
        <w:ind w:left="360" w:firstLine="0" w:firstLineChars="0"/>
        <w:outlineLvl w:val="0"/>
        <w:rPr>
          <w:color w:val="000000" w:themeColor="text1"/>
          <w:szCs w:val="21"/>
          <w14:textFill>
            <w14:solidFill>
              <w14:schemeClr w14:val="tx1"/>
            </w14:solidFill>
          </w14:textFill>
        </w:rPr>
      </w:pPr>
    </w:p>
    <w:p>
      <w:pPr>
        <w:pStyle w:val="9"/>
        <w:spacing w:line="440" w:lineRule="exact"/>
        <w:ind w:left="360" w:firstLine="0" w:firstLineChars="0"/>
        <w:outlineLvl w:val="0"/>
        <w:rPr>
          <w:color w:val="000000" w:themeColor="text1"/>
          <w:szCs w:val="21"/>
          <w14:textFill>
            <w14:solidFill>
              <w14:schemeClr w14:val="tx1"/>
            </w14:solidFill>
          </w14:textFill>
        </w:rPr>
      </w:pPr>
    </w:p>
    <w:p>
      <w:pPr>
        <w:pStyle w:val="9"/>
        <w:spacing w:line="440" w:lineRule="exact"/>
        <w:ind w:left="360" w:firstLine="0" w:firstLineChars="0"/>
        <w:outlineLvl w:val="0"/>
        <w:rPr>
          <w:color w:val="000000" w:themeColor="text1"/>
          <w:szCs w:val="21"/>
          <w14:textFill>
            <w14:solidFill>
              <w14:schemeClr w14:val="tx1"/>
            </w14:solidFill>
          </w14:textFill>
        </w:rPr>
      </w:pPr>
    </w:p>
    <w:p>
      <w:pPr>
        <w:pStyle w:val="9"/>
        <w:spacing w:line="440" w:lineRule="exact"/>
        <w:ind w:left="360" w:firstLine="0" w:firstLineChars="0"/>
        <w:outlineLvl w:val="0"/>
        <w:rPr>
          <w:color w:val="000000" w:themeColor="text1"/>
          <w:szCs w:val="21"/>
          <w14:textFill>
            <w14:solidFill>
              <w14:schemeClr w14:val="tx1"/>
            </w14:solidFill>
          </w14:textFill>
        </w:rPr>
      </w:pPr>
    </w:p>
    <w:p>
      <w:pPr>
        <w:pStyle w:val="9"/>
        <w:spacing w:line="440" w:lineRule="exact"/>
        <w:ind w:left="360" w:firstLine="0" w:firstLineChars="0"/>
        <w:outlineLvl w:val="0"/>
        <w:rPr>
          <w:color w:val="000000" w:themeColor="text1"/>
          <w:szCs w:val="21"/>
          <w14:textFill>
            <w14:solidFill>
              <w14:schemeClr w14:val="tx1"/>
            </w14:solidFill>
          </w14:textFill>
        </w:rPr>
      </w:pPr>
    </w:p>
    <w:p>
      <w:pPr>
        <w:pStyle w:val="9"/>
        <w:spacing w:line="440" w:lineRule="exact"/>
        <w:ind w:left="360" w:firstLine="0" w:firstLineChars="0"/>
        <w:outlineLvl w:val="0"/>
        <w:rPr>
          <w:color w:val="000000" w:themeColor="text1"/>
          <w:szCs w:val="21"/>
          <w14:textFill>
            <w14:solidFill>
              <w14:schemeClr w14:val="tx1"/>
            </w14:solidFill>
          </w14:textFill>
        </w:rPr>
      </w:pPr>
    </w:p>
    <w:p>
      <w:pPr>
        <w:pStyle w:val="9"/>
        <w:spacing w:line="440" w:lineRule="exact"/>
        <w:ind w:left="360" w:firstLine="0" w:firstLineChars="0"/>
        <w:outlineLvl w:val="0"/>
        <w:rPr>
          <w:color w:val="000000" w:themeColor="text1"/>
          <w:szCs w:val="21"/>
          <w14:textFill>
            <w14:solidFill>
              <w14:schemeClr w14:val="tx1"/>
            </w14:solidFill>
          </w14:textFill>
        </w:rPr>
      </w:pPr>
    </w:p>
    <w:p>
      <w:pPr>
        <w:pStyle w:val="9"/>
        <w:spacing w:line="440" w:lineRule="exact"/>
        <w:ind w:left="360" w:firstLine="0" w:firstLineChars="0"/>
        <w:outlineLvl w:val="0"/>
        <w:rPr>
          <w:color w:val="000000" w:themeColor="text1"/>
          <w:szCs w:val="21"/>
          <w14:textFill>
            <w14:solidFill>
              <w14:schemeClr w14:val="tx1"/>
            </w14:solidFill>
          </w14:textFill>
        </w:rPr>
      </w:pPr>
    </w:p>
    <w:p>
      <w:pPr>
        <w:pStyle w:val="9"/>
        <w:spacing w:line="440" w:lineRule="exact"/>
        <w:ind w:left="360" w:firstLine="0" w:firstLineChars="0"/>
        <w:outlineLvl w:val="0"/>
        <w:rPr>
          <w:color w:val="000000" w:themeColor="text1"/>
          <w:szCs w:val="21"/>
          <w14:textFill>
            <w14:solidFill>
              <w14:schemeClr w14:val="tx1"/>
            </w14:solidFill>
          </w14:textFill>
        </w:rPr>
      </w:pPr>
    </w:p>
    <w:p>
      <w:pPr>
        <w:pStyle w:val="9"/>
        <w:spacing w:line="440" w:lineRule="exact"/>
        <w:ind w:left="360" w:firstLine="0" w:firstLineChars="0"/>
        <w:outlineLvl w:val="0"/>
        <w:rPr>
          <w:color w:val="000000" w:themeColor="text1"/>
          <w:szCs w:val="21"/>
          <w14:textFill>
            <w14:solidFill>
              <w14:schemeClr w14:val="tx1"/>
            </w14:solidFill>
          </w14:textFill>
        </w:rPr>
      </w:pPr>
    </w:p>
    <w:p>
      <w:pPr>
        <w:pStyle w:val="9"/>
        <w:spacing w:line="440" w:lineRule="exact"/>
        <w:ind w:left="360" w:firstLine="0" w:firstLineChars="0"/>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360" w:lineRule="auto"/>
        <w:jc w:val="center"/>
        <w:outlineLvl w:val="2"/>
        <w:rPr>
          <w:rFonts w:ascii="仿宋_GB2312" w:eastAsia="仿宋_GB2312"/>
          <w:b/>
          <w:bCs/>
          <w:sz w:val="44"/>
          <w:szCs w:val="44"/>
        </w:rPr>
      </w:pPr>
      <w:r>
        <w:rPr>
          <w:rFonts w:hint="eastAsia" w:ascii="仿宋_GB2312" w:eastAsia="仿宋_GB2312"/>
          <w:b/>
          <w:bCs/>
          <w:sz w:val="44"/>
          <w:szCs w:val="44"/>
        </w:rPr>
        <w:t>投  标  函</w:t>
      </w:r>
    </w:p>
    <w:p>
      <w:pPr>
        <w:spacing w:line="480" w:lineRule="exact"/>
        <w:jc w:val="left"/>
        <w:rPr>
          <w:rFonts w:ascii="仿宋" w:hAnsi="仿宋" w:eastAsia="仿宋"/>
          <w:sz w:val="28"/>
          <w:szCs w:val="28"/>
        </w:rPr>
      </w:pPr>
    </w:p>
    <w:p>
      <w:pPr>
        <w:spacing w:line="640" w:lineRule="exact"/>
        <w:jc w:val="left"/>
        <w:rPr>
          <w:rFonts w:ascii="仿宋" w:hAnsi="仿宋" w:eastAsia="仿宋"/>
          <w:sz w:val="28"/>
          <w:szCs w:val="28"/>
        </w:rPr>
      </w:pPr>
      <w:r>
        <w:rPr>
          <w:rFonts w:hint="eastAsia" w:ascii="仿宋" w:hAnsi="仿宋" w:eastAsia="仿宋"/>
          <w:sz w:val="28"/>
          <w:szCs w:val="28"/>
        </w:rPr>
        <w:t>致：湖南省湘澧盐化有限责任公司</w:t>
      </w:r>
    </w:p>
    <w:p>
      <w:pPr>
        <w:pStyle w:val="9"/>
        <w:spacing w:line="640" w:lineRule="exact"/>
        <w:ind w:right="368" w:rightChars="175" w:firstLine="0" w:firstLineChars="0"/>
        <w:outlineLvl w:val="0"/>
        <w:rPr>
          <w:rFonts w:ascii="仿宋" w:hAnsi="仿宋" w:eastAsia="仿宋" w:cs="新宋体"/>
          <w:color w:val="000000"/>
          <w:sz w:val="28"/>
          <w:szCs w:val="28"/>
        </w:rPr>
      </w:pPr>
      <w:r>
        <w:rPr>
          <w:rFonts w:hint="eastAsia" w:ascii="仿宋" w:hAnsi="仿宋" w:eastAsia="仿宋" w:cs="新宋体"/>
          <w:color w:val="000000"/>
          <w:sz w:val="28"/>
          <w:szCs w:val="28"/>
          <w:u w:val="single"/>
        </w:rPr>
        <w:t xml:space="preserve">                           </w:t>
      </w:r>
      <w:r>
        <w:rPr>
          <w:rFonts w:hint="eastAsia" w:ascii="仿宋" w:hAnsi="仿宋" w:eastAsia="仿宋" w:cs="新宋体"/>
          <w:color w:val="000000"/>
          <w:sz w:val="28"/>
          <w:szCs w:val="28"/>
        </w:rPr>
        <w:t>（投标单位全称）授权</w:t>
      </w:r>
      <w:r>
        <w:rPr>
          <w:rFonts w:hint="eastAsia" w:ascii="仿宋" w:hAnsi="仿宋" w:eastAsia="仿宋" w:cs="新宋体"/>
          <w:color w:val="000000"/>
          <w:sz w:val="28"/>
          <w:szCs w:val="28"/>
          <w:u w:val="single"/>
        </w:rPr>
        <w:t xml:space="preserve">     </w:t>
      </w:r>
      <w:r>
        <w:rPr>
          <w:rFonts w:hint="eastAsia" w:ascii="仿宋" w:hAnsi="仿宋" w:eastAsia="仿宋" w:cs="新宋体"/>
          <w:color w:val="000000"/>
          <w:sz w:val="28"/>
          <w:szCs w:val="28"/>
        </w:rPr>
        <w:t>为全权代表，参加贵方组织的湖南省湘澧盐化有限责任公司2022年度生产维修项目及零星安装工程项目招标的有关活动，并对该项目进行投标。为此：</w:t>
      </w:r>
    </w:p>
    <w:p>
      <w:pPr>
        <w:pStyle w:val="9"/>
        <w:spacing w:line="640" w:lineRule="exact"/>
        <w:ind w:firstLine="0" w:firstLineChars="0"/>
        <w:outlineLvl w:val="0"/>
        <w:rPr>
          <w:rFonts w:ascii="仿宋" w:hAnsi="仿宋" w:eastAsia="仿宋"/>
          <w:color w:val="000000" w:themeColor="text1"/>
          <w:sz w:val="28"/>
          <w:szCs w:val="28"/>
          <w14:textFill>
            <w14:solidFill>
              <w14:schemeClr w14:val="tx1"/>
            </w14:solidFill>
          </w14:textFill>
        </w:rPr>
      </w:pPr>
      <w:r>
        <w:rPr>
          <w:rFonts w:hint="eastAsia" w:ascii="仿宋" w:hAnsi="仿宋" w:eastAsia="仿宋" w:cs="新宋体"/>
          <w:color w:val="000000"/>
          <w:sz w:val="28"/>
          <w:szCs w:val="28"/>
        </w:rPr>
        <w:t>1.</w:t>
      </w:r>
      <w:r>
        <w:rPr>
          <w:rFonts w:ascii="仿宋" w:hAnsi="仿宋" w:eastAsia="仿宋"/>
          <w:sz w:val="28"/>
          <w:szCs w:val="28"/>
        </w:rPr>
        <w:t xml:space="preserve"> 我方已仔细研究了</w:t>
      </w:r>
      <w:r>
        <w:rPr>
          <w:rFonts w:hint="eastAsia" w:ascii="仿宋" w:hAnsi="仿宋" w:eastAsia="仿宋"/>
          <w:sz w:val="28"/>
          <w:szCs w:val="28"/>
        </w:rPr>
        <w:t>该</w:t>
      </w:r>
      <w:r>
        <w:rPr>
          <w:rFonts w:ascii="仿宋" w:hAnsi="仿宋" w:eastAsia="仿宋"/>
          <w:sz w:val="28"/>
          <w:szCs w:val="28"/>
        </w:rPr>
        <w:t>项目</w:t>
      </w:r>
      <w:r>
        <w:rPr>
          <w:rFonts w:hint="eastAsia" w:ascii="仿宋" w:hAnsi="仿宋" w:eastAsia="仿宋"/>
          <w:sz w:val="28"/>
          <w:szCs w:val="28"/>
        </w:rPr>
        <w:t>比价</w:t>
      </w:r>
      <w:r>
        <w:rPr>
          <w:rFonts w:ascii="仿宋" w:hAnsi="仿宋" w:eastAsia="仿宋"/>
          <w:sz w:val="28"/>
          <w:szCs w:val="28"/>
        </w:rPr>
        <w:t>文件的全部内容，</w:t>
      </w:r>
      <w:r>
        <w:rPr>
          <w:rFonts w:hint="eastAsia" w:ascii="仿宋" w:hAnsi="仿宋" w:eastAsia="仿宋"/>
          <w:sz w:val="28"/>
          <w:szCs w:val="28"/>
        </w:rPr>
        <w:t>响应贵方</w:t>
      </w:r>
      <w:r>
        <w:rPr>
          <w:rFonts w:hint="eastAsia" w:ascii="仿宋" w:hAnsi="仿宋" w:eastAsia="仿宋" w:cs="仿宋"/>
          <w:sz w:val="28"/>
          <w:szCs w:val="28"/>
        </w:rPr>
        <w:t>生产系统零星维修、改造、安装、防腐保温安全整改项目、技术改造、设备大修项目立项金额在100万以下，单项工程预算金额在30万以下的安装工程，</w:t>
      </w:r>
      <w:r>
        <w:rPr>
          <w:rFonts w:hint="eastAsia" w:ascii="仿宋" w:hAnsi="仿宋" w:eastAsia="仿宋"/>
          <w:sz w:val="28"/>
          <w:szCs w:val="28"/>
        </w:rPr>
        <w:t>愿意以</w:t>
      </w:r>
      <w:r>
        <w:rPr>
          <w:rFonts w:hint="eastAsia" w:ascii="仿宋" w:hAnsi="仿宋" w:eastAsia="仿宋"/>
          <w:color w:val="000000" w:themeColor="text1"/>
          <w:sz w:val="28"/>
          <w:szCs w:val="28"/>
          <w14:textFill>
            <w14:solidFill>
              <w14:schemeClr w14:val="tx1"/>
            </w14:solidFill>
          </w14:textFill>
        </w:rPr>
        <w:t>湖南省现行建设工程量清单计价规范及计价定额进行总价下浮报价，下浮量为</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w:t>
      </w:r>
      <w:r>
        <w:rPr>
          <w:rFonts w:hint="eastAsia" w:ascii="仿宋" w:hAnsi="仿宋" w:eastAsia="仿宋" w:cs="仿宋"/>
          <w:sz w:val="28"/>
          <w:szCs w:val="28"/>
        </w:rPr>
        <w:t>（含9%增值税税率</w:t>
      </w:r>
      <w:r>
        <w:rPr>
          <w:rFonts w:hint="eastAsia" w:ascii="新宋体" w:hAnsi="新宋体" w:eastAsia="新宋体" w:cs="新宋体"/>
          <w:color w:val="000000"/>
          <w:szCs w:val="21"/>
        </w:rPr>
        <w:t>）</w:t>
      </w:r>
      <w:r>
        <w:rPr>
          <w:rFonts w:hint="eastAsia" w:ascii="仿宋" w:hAnsi="仿宋" w:eastAsia="仿宋"/>
          <w:color w:val="000000" w:themeColor="text1"/>
          <w:sz w:val="28"/>
          <w:szCs w:val="28"/>
          <w14:textFill>
            <w14:solidFill>
              <w14:schemeClr w14:val="tx1"/>
            </w14:solidFill>
          </w14:textFill>
        </w:rPr>
        <w:t>。</w:t>
      </w:r>
    </w:p>
    <w:p>
      <w:pPr>
        <w:pStyle w:val="9"/>
        <w:spacing w:line="640" w:lineRule="exact"/>
        <w:ind w:firstLine="0" w:firstLineChars="0"/>
        <w:outlineLvl w:val="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w:t>
      </w:r>
      <w:r>
        <w:rPr>
          <w:rFonts w:hint="eastAsia" w:ascii="仿宋" w:hAnsi="仿宋" w:eastAsia="仿宋" w:cs="仿宋"/>
          <w:sz w:val="28"/>
          <w:szCs w:val="28"/>
        </w:rPr>
        <w:t xml:space="preserve"> </w:t>
      </w:r>
      <w:r>
        <w:rPr>
          <w:rFonts w:hint="eastAsia" w:ascii="仿宋" w:hAnsi="仿宋" w:eastAsia="仿宋"/>
          <w:color w:val="000000" w:themeColor="text1"/>
          <w:sz w:val="28"/>
          <w:szCs w:val="28"/>
          <w14:textFill>
            <w14:solidFill>
              <w14:schemeClr w14:val="tx1"/>
            </w14:solidFill>
          </w14:textFill>
        </w:rPr>
        <w:t>响应贵方在</w:t>
      </w:r>
      <w:r>
        <w:rPr>
          <w:rFonts w:hint="eastAsia" w:ascii="仿宋" w:hAnsi="仿宋" w:eastAsia="仿宋" w:cs="仿宋"/>
          <w:sz w:val="28"/>
          <w:szCs w:val="28"/>
        </w:rPr>
        <w:t>停产检修期间技术施工人员的派遣报价</w:t>
      </w:r>
      <w:r>
        <w:rPr>
          <w:rFonts w:hint="eastAsia" w:ascii="仿宋" w:hAnsi="仿宋" w:eastAsia="仿宋"/>
          <w:color w:val="000000" w:themeColor="text1"/>
          <w:sz w:val="28"/>
          <w:szCs w:val="28"/>
          <w14:textFill>
            <w14:solidFill>
              <w14:schemeClr w14:val="tx1"/>
            </w14:solidFill>
          </w14:textFill>
        </w:rPr>
        <w:t>按每人</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 元/天进行报价</w:t>
      </w:r>
      <w:r>
        <w:rPr>
          <w:rFonts w:hint="eastAsia" w:ascii="仿宋" w:hAnsi="仿宋" w:eastAsia="仿宋" w:cs="仿宋"/>
          <w:sz w:val="28"/>
          <w:szCs w:val="28"/>
        </w:rPr>
        <w:t>（含6%增值税税率</w:t>
      </w:r>
      <w:r>
        <w:rPr>
          <w:rFonts w:hint="eastAsia" w:ascii="新宋体" w:hAnsi="新宋体" w:eastAsia="新宋体" w:cs="新宋体"/>
          <w:color w:val="000000"/>
          <w:szCs w:val="21"/>
        </w:rPr>
        <w:t>）</w:t>
      </w:r>
      <w:r>
        <w:rPr>
          <w:rFonts w:hint="eastAsia" w:ascii="仿宋" w:hAnsi="仿宋" w:eastAsia="仿宋"/>
          <w:color w:val="000000" w:themeColor="text1"/>
          <w:sz w:val="28"/>
          <w:szCs w:val="28"/>
          <w14:textFill>
            <w14:solidFill>
              <w14:schemeClr w14:val="tx1"/>
            </w14:solidFill>
          </w14:textFill>
        </w:rPr>
        <w:t>，并最终响应以本项目合格报价单位中最低价为合同价，按照合同约定履行义务。</w:t>
      </w:r>
    </w:p>
    <w:p>
      <w:pPr>
        <w:pStyle w:val="9"/>
        <w:spacing w:line="640" w:lineRule="exact"/>
        <w:ind w:firstLine="0" w:firstLineChars="0"/>
        <w:outlineLvl w:val="0"/>
        <w:rPr>
          <w:rFonts w:ascii="仿宋" w:hAnsi="仿宋" w:eastAsia="仿宋" w:cs="仿宋"/>
          <w:sz w:val="28"/>
          <w:szCs w:val="28"/>
        </w:rPr>
      </w:pPr>
      <w:r>
        <w:rPr>
          <w:rFonts w:hint="eastAsia" w:ascii="仿宋" w:hAnsi="仿宋" w:eastAsia="仿宋"/>
          <w:color w:val="000000" w:themeColor="text1"/>
          <w:sz w:val="28"/>
          <w:szCs w:val="28"/>
          <w14:textFill>
            <w14:solidFill>
              <w14:schemeClr w14:val="tx1"/>
            </w14:solidFill>
          </w14:textFill>
        </w:rPr>
        <w:t>3.响应贵方</w:t>
      </w:r>
      <w:r>
        <w:rPr>
          <w:rFonts w:hint="eastAsia" w:ascii="仿宋" w:hAnsi="仿宋" w:eastAsia="仿宋" w:cs="仿宋"/>
          <w:sz w:val="28"/>
          <w:szCs w:val="28"/>
        </w:rPr>
        <w:t>生产维修所需零星搭架项目(由发包方承担的检修所需搭架内容，不含承包方承担项目内的搭架）。按照一架一测，根据零星工程搭架算法，按俯视面积及层高等进行计算，实际进行结算（含9%增值税税率</w:t>
      </w:r>
      <w:r>
        <w:rPr>
          <w:rFonts w:hint="eastAsia" w:ascii="新宋体" w:hAnsi="新宋体" w:eastAsia="新宋体" w:cs="新宋体"/>
          <w:color w:val="000000"/>
          <w:szCs w:val="21"/>
        </w:rPr>
        <w:t>）</w:t>
      </w:r>
      <w:r>
        <w:rPr>
          <w:rFonts w:hint="eastAsia" w:ascii="仿宋" w:hAnsi="仿宋" w:eastAsia="仿宋" w:cs="仿宋"/>
          <w:sz w:val="28"/>
          <w:szCs w:val="28"/>
        </w:rPr>
        <w:t>。</w:t>
      </w:r>
    </w:p>
    <w:p>
      <w:pPr>
        <w:pStyle w:val="9"/>
        <w:spacing w:line="640" w:lineRule="exact"/>
        <w:ind w:firstLine="0" w:firstLineChars="0"/>
        <w:outlineLvl w:val="0"/>
        <w:rPr>
          <w:rFonts w:ascii="仿宋" w:hAnsi="仿宋" w:eastAsia="仿宋" w:cs="仿宋"/>
          <w:sz w:val="28"/>
          <w:szCs w:val="28"/>
        </w:rPr>
      </w:pPr>
      <w:r>
        <w:rPr>
          <w:rFonts w:hint="eastAsia" w:ascii="仿宋" w:hAnsi="仿宋" w:eastAsia="仿宋" w:cs="仿宋"/>
          <w:sz w:val="28"/>
          <w:szCs w:val="28"/>
        </w:rPr>
        <w:t>4. 响应贵方提出的厂区卫生清扫，按4万/年的包干价承包（含6%增值税税率</w:t>
      </w:r>
      <w:r>
        <w:rPr>
          <w:rFonts w:hint="eastAsia" w:ascii="新宋体" w:hAnsi="新宋体" w:eastAsia="新宋体" w:cs="新宋体"/>
          <w:color w:val="000000"/>
          <w:szCs w:val="21"/>
        </w:rPr>
        <w:t>）</w:t>
      </w:r>
      <w:r>
        <w:rPr>
          <w:rFonts w:hint="eastAsia" w:ascii="仿宋" w:hAnsi="仿宋" w:eastAsia="仿宋" w:cs="仿宋"/>
          <w:sz w:val="28"/>
          <w:szCs w:val="28"/>
        </w:rPr>
        <w:t>。</w:t>
      </w:r>
    </w:p>
    <w:p>
      <w:pPr>
        <w:spacing w:line="640" w:lineRule="exact"/>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．我方承诺在投标有效期内不修改、撤销投标文件。</w:t>
      </w:r>
    </w:p>
    <w:p>
      <w:pPr>
        <w:spacing w:line="640" w:lineRule="exact"/>
        <w:rPr>
          <w:rFonts w:ascii="仿宋" w:hAnsi="仿宋" w:eastAsia="仿宋" w:cs="宋体"/>
          <w:sz w:val="28"/>
          <w:szCs w:val="28"/>
        </w:rPr>
      </w:pPr>
      <w:r>
        <w:rPr>
          <w:rFonts w:hint="eastAsia" w:ascii="仿宋" w:hAnsi="仿宋" w:eastAsia="仿宋" w:cs="宋体"/>
          <w:sz w:val="28"/>
          <w:szCs w:val="28"/>
        </w:rPr>
        <w:t>6.我方人已详细审阅全部比价文件，认同招标方提出的所有条款。</w:t>
      </w:r>
    </w:p>
    <w:p>
      <w:pPr>
        <w:pStyle w:val="9"/>
        <w:spacing w:line="640" w:lineRule="exact"/>
        <w:ind w:firstLine="0" w:firstLineChars="0"/>
        <w:outlineLvl w:val="0"/>
        <w:rPr>
          <w:rFonts w:ascii="仿宋" w:hAnsi="仿宋" w:eastAsia="仿宋" w:cs="宋体"/>
          <w:sz w:val="28"/>
          <w:szCs w:val="28"/>
        </w:rPr>
      </w:pPr>
      <w:r>
        <w:rPr>
          <w:rFonts w:hint="eastAsia" w:ascii="仿宋" w:hAnsi="仿宋" w:eastAsia="仿宋" w:cs="宋体"/>
          <w:sz w:val="28"/>
          <w:szCs w:val="28"/>
        </w:rPr>
        <w:t>7.我方遵从本投标有效期为自开标起30日。</w:t>
      </w:r>
    </w:p>
    <w:p>
      <w:pPr>
        <w:pStyle w:val="9"/>
        <w:spacing w:line="640" w:lineRule="exact"/>
        <w:ind w:firstLine="0" w:firstLineChars="0"/>
        <w:outlineLvl w:val="0"/>
        <w:rPr>
          <w:rFonts w:ascii="仿宋" w:hAnsi="仿宋" w:eastAsia="仿宋" w:cs="宋体"/>
          <w:sz w:val="28"/>
          <w:szCs w:val="28"/>
        </w:rPr>
      </w:pPr>
      <w:r>
        <w:rPr>
          <w:rFonts w:hint="eastAsia" w:ascii="仿宋" w:hAnsi="仿宋" w:eastAsia="仿宋" w:cs="宋体"/>
          <w:sz w:val="28"/>
          <w:szCs w:val="28"/>
        </w:rPr>
        <w:t>8.我方同意提供按照贵方可能要求的与其投标有关的一切数据或资料。</w:t>
      </w:r>
    </w:p>
    <w:p>
      <w:pPr>
        <w:pStyle w:val="9"/>
        <w:spacing w:line="640" w:lineRule="exact"/>
        <w:ind w:firstLine="0" w:firstLineChars="0"/>
        <w:outlineLvl w:val="0"/>
        <w:rPr>
          <w:rFonts w:ascii="仿宋" w:hAnsi="仿宋" w:eastAsia="仿宋" w:cs="宋体"/>
          <w:sz w:val="28"/>
          <w:szCs w:val="28"/>
        </w:rPr>
      </w:pPr>
      <w:r>
        <w:rPr>
          <w:rFonts w:hint="eastAsia" w:ascii="仿宋" w:hAnsi="仿宋" w:eastAsia="仿宋" w:cs="宋体"/>
          <w:sz w:val="28"/>
          <w:szCs w:val="28"/>
        </w:rPr>
        <w:t>9.</w:t>
      </w:r>
      <w:r>
        <w:rPr>
          <w:rFonts w:hint="eastAsia" w:ascii="仿宋" w:hAnsi="仿宋" w:eastAsia="仿宋"/>
          <w:sz w:val="28"/>
          <w:szCs w:val="28"/>
        </w:rPr>
        <w:t>我方在此声明，所递交的投标文件及有关资料内容完整、真实和准确。</w:t>
      </w:r>
    </w:p>
    <w:p>
      <w:pPr>
        <w:pStyle w:val="9"/>
        <w:spacing w:line="640" w:lineRule="exact"/>
        <w:ind w:firstLine="0" w:firstLineChars="0"/>
        <w:outlineLvl w:val="0"/>
        <w:rPr>
          <w:rFonts w:ascii="仿宋" w:hAnsi="仿宋" w:eastAsia="仿宋" w:cs="宋体"/>
          <w:sz w:val="28"/>
          <w:szCs w:val="28"/>
        </w:rPr>
      </w:pPr>
      <w:r>
        <w:rPr>
          <w:rFonts w:hint="eastAsia" w:ascii="仿宋" w:hAnsi="仿宋" w:eastAsia="仿宋" w:cs="宋体"/>
          <w:sz w:val="28"/>
          <w:szCs w:val="28"/>
        </w:rPr>
        <w:t>10.我方承诺：我方不得将本次招标或合同的有关资料向第三方透露。</w:t>
      </w:r>
    </w:p>
    <w:p>
      <w:pPr>
        <w:spacing w:line="640" w:lineRule="exact"/>
        <w:rPr>
          <w:rFonts w:ascii="仿宋" w:hAnsi="仿宋" w:eastAsia="仿宋" w:cs="宋体"/>
          <w:sz w:val="28"/>
          <w:szCs w:val="28"/>
        </w:rPr>
      </w:pPr>
    </w:p>
    <w:p>
      <w:pPr>
        <w:spacing w:line="640" w:lineRule="exact"/>
        <w:rPr>
          <w:rFonts w:ascii="仿宋" w:hAnsi="仿宋" w:eastAsia="仿宋" w:cs="宋体"/>
          <w:sz w:val="28"/>
          <w:szCs w:val="28"/>
        </w:rPr>
      </w:pPr>
      <w:r>
        <w:rPr>
          <w:rFonts w:hint="eastAsia" w:ascii="仿宋" w:hAnsi="仿宋" w:eastAsia="仿宋" w:cs="宋体"/>
          <w:sz w:val="28"/>
          <w:szCs w:val="28"/>
        </w:rPr>
        <w:t>投标人</w:t>
      </w:r>
      <w:r>
        <w:rPr>
          <w:rFonts w:ascii="仿宋" w:hAnsi="仿宋" w:eastAsia="仿宋" w:cs="宋体"/>
          <w:sz w:val="28"/>
          <w:szCs w:val="28"/>
        </w:rPr>
        <w:t>：（盖单位章）</w:t>
      </w:r>
    </w:p>
    <w:p>
      <w:pPr>
        <w:spacing w:line="640" w:lineRule="exact"/>
        <w:rPr>
          <w:rFonts w:ascii="仿宋" w:hAnsi="仿宋" w:eastAsia="仿宋" w:cs="宋体"/>
          <w:sz w:val="28"/>
          <w:szCs w:val="28"/>
        </w:rPr>
      </w:pPr>
    </w:p>
    <w:p>
      <w:pPr>
        <w:spacing w:line="640" w:lineRule="exact"/>
        <w:rPr>
          <w:rFonts w:ascii="仿宋" w:hAnsi="仿宋" w:eastAsia="仿宋" w:cs="宋体"/>
          <w:sz w:val="28"/>
          <w:szCs w:val="28"/>
        </w:rPr>
      </w:pPr>
      <w:r>
        <w:rPr>
          <w:rFonts w:ascii="仿宋" w:hAnsi="仿宋" w:eastAsia="仿宋" w:cs="宋体"/>
          <w:sz w:val="28"/>
          <w:szCs w:val="28"/>
        </w:rPr>
        <w:t>法定代表人或其委托代理人：（签字）</w:t>
      </w:r>
    </w:p>
    <w:p>
      <w:pPr>
        <w:spacing w:line="640" w:lineRule="exact"/>
        <w:rPr>
          <w:rFonts w:ascii="仿宋" w:hAnsi="仿宋" w:eastAsia="仿宋" w:cs="宋体"/>
          <w:sz w:val="28"/>
          <w:szCs w:val="28"/>
        </w:rPr>
      </w:pPr>
      <w:r>
        <w:rPr>
          <w:rFonts w:ascii="仿宋" w:hAnsi="仿宋" w:eastAsia="仿宋" w:cs="宋体"/>
          <w:sz w:val="28"/>
          <w:szCs w:val="28"/>
        </w:rPr>
        <w:t>地址：</w:t>
      </w:r>
    </w:p>
    <w:p>
      <w:pPr>
        <w:spacing w:line="640" w:lineRule="exact"/>
        <w:rPr>
          <w:rFonts w:ascii="仿宋" w:hAnsi="仿宋" w:eastAsia="仿宋" w:cs="宋体"/>
          <w:sz w:val="28"/>
          <w:szCs w:val="28"/>
        </w:rPr>
      </w:pPr>
      <w:r>
        <w:rPr>
          <w:rFonts w:ascii="仿宋" w:hAnsi="仿宋" w:eastAsia="仿宋" w:cs="宋体"/>
          <w:sz w:val="28"/>
          <w:szCs w:val="28"/>
        </w:rPr>
        <w:t>电话：</w:t>
      </w:r>
    </w:p>
    <w:p>
      <w:pPr>
        <w:spacing w:line="640" w:lineRule="exact"/>
        <w:ind w:firstLine="560" w:firstLineChars="200"/>
        <w:jc w:val="right"/>
        <w:rPr>
          <w:rFonts w:ascii="仿宋" w:hAnsi="仿宋" w:eastAsia="仿宋" w:cs="宋体"/>
          <w:sz w:val="28"/>
          <w:szCs w:val="28"/>
        </w:rPr>
      </w:pPr>
      <w:r>
        <w:rPr>
          <w:rFonts w:ascii="仿宋" w:hAnsi="仿宋" w:eastAsia="仿宋" w:cs="宋体"/>
          <w:sz w:val="28"/>
          <w:szCs w:val="28"/>
        </w:rPr>
        <w:t>年</w:t>
      </w:r>
      <w:r>
        <w:rPr>
          <w:rFonts w:hint="eastAsia" w:ascii="仿宋" w:hAnsi="仿宋" w:eastAsia="仿宋" w:cs="宋体"/>
          <w:sz w:val="28"/>
          <w:szCs w:val="28"/>
        </w:rPr>
        <w:t xml:space="preserve">    </w:t>
      </w:r>
      <w:r>
        <w:rPr>
          <w:rFonts w:ascii="仿宋" w:hAnsi="仿宋" w:eastAsia="仿宋" w:cs="宋体"/>
          <w:sz w:val="28"/>
          <w:szCs w:val="28"/>
        </w:rPr>
        <w:t>月</w:t>
      </w:r>
      <w:r>
        <w:rPr>
          <w:rFonts w:hint="eastAsia" w:ascii="仿宋" w:hAnsi="仿宋" w:eastAsia="仿宋" w:cs="宋体"/>
          <w:sz w:val="28"/>
          <w:szCs w:val="28"/>
        </w:rPr>
        <w:t xml:space="preserve">    </w:t>
      </w:r>
      <w:r>
        <w:rPr>
          <w:rFonts w:ascii="仿宋" w:hAnsi="仿宋" w:eastAsia="仿宋" w:cs="宋体"/>
          <w:sz w:val="28"/>
          <w:szCs w:val="28"/>
        </w:rPr>
        <w:t>日</w:t>
      </w:r>
    </w:p>
    <w:p>
      <w:pPr>
        <w:spacing w:line="480" w:lineRule="exact"/>
        <w:ind w:firstLine="560" w:firstLineChars="200"/>
        <w:jc w:val="right"/>
        <w:rPr>
          <w:rFonts w:ascii="仿宋" w:hAnsi="仿宋" w:eastAsia="仿宋" w:cs="宋体"/>
          <w:sz w:val="28"/>
          <w:szCs w:val="28"/>
        </w:rPr>
      </w:pPr>
    </w:p>
    <w:p>
      <w:pPr>
        <w:spacing w:line="480" w:lineRule="exact"/>
        <w:ind w:firstLine="560" w:firstLineChars="200"/>
        <w:jc w:val="right"/>
        <w:rPr>
          <w:rFonts w:ascii="仿宋" w:hAnsi="仿宋" w:eastAsia="仿宋" w:cs="宋体"/>
          <w:sz w:val="28"/>
          <w:szCs w:val="28"/>
        </w:rPr>
      </w:pPr>
    </w:p>
    <w:p>
      <w:pPr>
        <w:spacing w:line="480" w:lineRule="exact"/>
        <w:ind w:firstLine="560" w:firstLineChars="200"/>
        <w:jc w:val="right"/>
        <w:rPr>
          <w:rFonts w:ascii="仿宋" w:hAnsi="仿宋" w:eastAsia="仿宋" w:cs="宋体"/>
          <w:sz w:val="28"/>
          <w:szCs w:val="28"/>
        </w:rPr>
      </w:pPr>
    </w:p>
    <w:p>
      <w:pPr>
        <w:spacing w:line="480" w:lineRule="exact"/>
        <w:ind w:firstLine="560" w:firstLineChars="200"/>
        <w:jc w:val="right"/>
        <w:rPr>
          <w:rFonts w:ascii="仿宋" w:hAnsi="仿宋" w:eastAsia="仿宋" w:cs="宋体"/>
          <w:sz w:val="28"/>
          <w:szCs w:val="28"/>
        </w:rPr>
      </w:pPr>
    </w:p>
    <w:p>
      <w:pPr>
        <w:spacing w:line="480" w:lineRule="exact"/>
        <w:ind w:firstLine="560" w:firstLineChars="200"/>
        <w:jc w:val="right"/>
        <w:rPr>
          <w:rFonts w:ascii="仿宋" w:hAnsi="仿宋" w:eastAsia="仿宋" w:cs="宋体"/>
          <w:sz w:val="28"/>
          <w:szCs w:val="28"/>
        </w:rPr>
      </w:pPr>
    </w:p>
    <w:p>
      <w:pPr>
        <w:spacing w:line="480" w:lineRule="exact"/>
        <w:ind w:firstLine="560" w:firstLineChars="200"/>
        <w:jc w:val="right"/>
        <w:rPr>
          <w:rFonts w:ascii="仿宋" w:hAnsi="仿宋" w:eastAsia="仿宋" w:cs="宋体"/>
          <w:sz w:val="28"/>
          <w:szCs w:val="28"/>
        </w:rPr>
      </w:pPr>
    </w:p>
    <w:p>
      <w:pPr>
        <w:spacing w:line="480" w:lineRule="exact"/>
        <w:ind w:firstLine="560" w:firstLineChars="200"/>
        <w:jc w:val="right"/>
        <w:rPr>
          <w:rFonts w:ascii="仿宋" w:hAnsi="仿宋" w:eastAsia="仿宋" w:cs="宋体"/>
          <w:sz w:val="28"/>
          <w:szCs w:val="28"/>
        </w:rPr>
      </w:pPr>
    </w:p>
    <w:p>
      <w:pPr>
        <w:spacing w:line="480" w:lineRule="exact"/>
        <w:ind w:firstLine="560" w:firstLineChars="200"/>
        <w:jc w:val="right"/>
        <w:rPr>
          <w:rFonts w:ascii="仿宋" w:hAnsi="仿宋" w:eastAsia="仿宋" w:cs="宋体"/>
          <w:sz w:val="28"/>
          <w:szCs w:val="28"/>
        </w:rPr>
      </w:pPr>
    </w:p>
    <w:p>
      <w:pPr>
        <w:spacing w:line="480" w:lineRule="exact"/>
        <w:ind w:firstLine="560" w:firstLineChars="200"/>
        <w:jc w:val="right"/>
        <w:rPr>
          <w:rFonts w:ascii="仿宋" w:hAnsi="仿宋" w:eastAsia="仿宋" w:cs="宋体"/>
          <w:sz w:val="28"/>
          <w:szCs w:val="28"/>
        </w:rPr>
      </w:pPr>
      <w:bookmarkStart w:id="2" w:name="_GoBack"/>
      <w:bookmarkEnd w:id="2"/>
    </w:p>
    <w:p>
      <w:pPr>
        <w:spacing w:line="480" w:lineRule="exact"/>
        <w:ind w:firstLine="560" w:firstLineChars="200"/>
        <w:jc w:val="right"/>
        <w:rPr>
          <w:rFonts w:ascii="仿宋" w:hAnsi="仿宋" w:eastAsia="仿宋" w:cs="宋体"/>
          <w:sz w:val="28"/>
          <w:szCs w:val="28"/>
        </w:rPr>
      </w:pPr>
    </w:p>
    <w:p>
      <w:pPr>
        <w:spacing w:line="480" w:lineRule="exact"/>
        <w:ind w:firstLine="560" w:firstLineChars="200"/>
        <w:jc w:val="right"/>
        <w:rPr>
          <w:rFonts w:ascii="仿宋" w:hAnsi="仿宋" w:eastAsia="仿宋" w:cs="宋体"/>
          <w:sz w:val="28"/>
          <w:szCs w:val="28"/>
        </w:rPr>
      </w:pPr>
    </w:p>
    <w:p>
      <w:pPr>
        <w:spacing w:line="480" w:lineRule="exact"/>
        <w:ind w:firstLine="560" w:firstLineChars="200"/>
        <w:jc w:val="right"/>
        <w:rPr>
          <w:rFonts w:ascii="仿宋" w:hAnsi="仿宋" w:eastAsia="仿宋" w:cs="宋体"/>
          <w:sz w:val="28"/>
          <w:szCs w:val="28"/>
        </w:rPr>
      </w:pPr>
    </w:p>
    <w:p>
      <w:pPr>
        <w:spacing w:line="480" w:lineRule="exact"/>
        <w:ind w:firstLine="560" w:firstLineChars="200"/>
        <w:jc w:val="right"/>
        <w:rPr>
          <w:rFonts w:ascii="仿宋" w:hAnsi="仿宋" w:eastAsia="仿宋" w:cs="宋体"/>
          <w:sz w:val="28"/>
          <w:szCs w:val="28"/>
        </w:rPr>
      </w:pPr>
    </w:p>
    <w:p>
      <w:pPr>
        <w:spacing w:line="480" w:lineRule="exact"/>
        <w:ind w:right="560"/>
        <w:rPr>
          <w:rFonts w:ascii="仿宋" w:hAnsi="仿宋" w:eastAsia="仿宋" w:cs="宋体"/>
          <w:sz w:val="28"/>
          <w:szCs w:val="28"/>
        </w:rPr>
      </w:pPr>
    </w:p>
    <w:p>
      <w:pPr>
        <w:spacing w:line="480" w:lineRule="exact"/>
        <w:ind w:right="560"/>
        <w:rPr>
          <w:rFonts w:ascii="仿宋" w:hAnsi="仿宋" w:eastAsia="仿宋" w:cs="宋体"/>
          <w:sz w:val="28"/>
          <w:szCs w:val="28"/>
        </w:rPr>
      </w:pPr>
    </w:p>
    <w:p>
      <w:pPr>
        <w:spacing w:line="360" w:lineRule="auto"/>
        <w:jc w:val="center"/>
        <w:outlineLvl w:val="2"/>
        <w:rPr>
          <w:rFonts w:ascii="仿宋_GB2312" w:eastAsia="仿宋_GB2312"/>
          <w:b/>
          <w:bCs/>
          <w:sz w:val="44"/>
          <w:szCs w:val="44"/>
        </w:rPr>
      </w:pPr>
      <w:r>
        <w:rPr>
          <w:rFonts w:hint="eastAsia" w:ascii="仿宋_GB2312" w:eastAsia="仿宋_GB2312"/>
          <w:b/>
          <w:bCs/>
          <w:sz w:val="44"/>
          <w:szCs w:val="44"/>
        </w:rPr>
        <w:t>营业执照及资质文件</w:t>
      </w:r>
    </w:p>
    <w:p>
      <w:pPr>
        <w:spacing w:line="440" w:lineRule="exact"/>
        <w:outlineLvl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备注：投标人应提供有效期内营业执照及资质文件复印件并加盖公章。</w:t>
      </w: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360" w:lineRule="auto"/>
        <w:jc w:val="center"/>
        <w:outlineLvl w:val="2"/>
        <w:rPr>
          <w:rFonts w:ascii="仿宋_GB2312" w:eastAsia="仿宋_GB2312"/>
          <w:b/>
          <w:bCs/>
          <w:sz w:val="44"/>
          <w:szCs w:val="44"/>
        </w:rPr>
      </w:pPr>
      <w:r>
        <w:rPr>
          <w:rFonts w:hint="eastAsia" w:ascii="仿宋_GB2312" w:eastAsia="仿宋_GB2312"/>
          <w:b/>
          <w:bCs/>
          <w:sz w:val="44"/>
          <w:szCs w:val="44"/>
        </w:rPr>
        <w:t>安全生产许可证</w:t>
      </w:r>
    </w:p>
    <w:p>
      <w:pPr>
        <w:spacing w:line="440" w:lineRule="exact"/>
        <w:outlineLvl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备注：投标人应提供有效期内营业执照复印件并加盖公章。</w:t>
      </w: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360" w:lineRule="auto"/>
        <w:jc w:val="center"/>
        <w:outlineLvl w:val="2"/>
        <w:rPr>
          <w:rFonts w:ascii="仿宋_GB2312" w:eastAsia="仿宋_GB2312"/>
          <w:b/>
          <w:bCs/>
          <w:sz w:val="44"/>
          <w:szCs w:val="44"/>
        </w:rPr>
      </w:pPr>
      <w:r>
        <w:rPr>
          <w:rFonts w:hint="eastAsia" w:ascii="仿宋_GB2312" w:eastAsia="仿宋_GB2312"/>
          <w:b/>
          <w:bCs/>
          <w:sz w:val="44"/>
          <w:szCs w:val="44"/>
        </w:rPr>
        <w:t>法人身份证明文件</w:t>
      </w:r>
    </w:p>
    <w:p>
      <w:pPr>
        <w:pStyle w:val="3"/>
        <w:spacing w:before="70" w:line="480" w:lineRule="exact"/>
        <w:ind w:right="-2"/>
        <w:rPr>
          <w:rFonts w:ascii="仿宋" w:hAnsi="仿宋" w:eastAsia="仿宋"/>
          <w:sz w:val="28"/>
          <w:szCs w:val="28"/>
          <w:u w:val="single"/>
          <w:lang w:val="zh-CN"/>
        </w:rPr>
      </w:pPr>
      <w:r>
        <w:rPr>
          <w:rFonts w:hint="eastAsia" w:ascii="仿宋" w:hAnsi="仿宋" w:eastAsia="仿宋" w:cs="宋体"/>
          <w:sz w:val="28"/>
          <w:szCs w:val="28"/>
          <w:lang w:val="zh-CN"/>
        </w:rPr>
        <w:t>投标人名称：</w:t>
      </w:r>
    </w:p>
    <w:p>
      <w:pPr>
        <w:autoSpaceDE w:val="0"/>
        <w:autoSpaceDN w:val="0"/>
        <w:spacing w:before="70" w:line="480" w:lineRule="exact"/>
        <w:ind w:right="-2"/>
        <w:rPr>
          <w:rFonts w:ascii="仿宋" w:hAnsi="仿宋" w:eastAsia="仿宋"/>
          <w:sz w:val="28"/>
          <w:szCs w:val="28"/>
          <w:u w:val="single"/>
          <w:lang w:val="zh-CN"/>
        </w:rPr>
      </w:pPr>
      <w:r>
        <w:rPr>
          <w:rFonts w:hint="eastAsia" w:ascii="仿宋" w:hAnsi="仿宋" w:eastAsia="仿宋" w:cs="宋体"/>
          <w:sz w:val="28"/>
          <w:szCs w:val="28"/>
          <w:lang w:val="zh-CN"/>
        </w:rPr>
        <w:t>注册号：</w:t>
      </w:r>
    </w:p>
    <w:p>
      <w:pPr>
        <w:autoSpaceDE w:val="0"/>
        <w:autoSpaceDN w:val="0"/>
        <w:spacing w:before="3" w:line="480" w:lineRule="exact"/>
        <w:rPr>
          <w:rFonts w:ascii="仿宋" w:hAnsi="仿宋" w:eastAsia="仿宋"/>
          <w:sz w:val="28"/>
          <w:szCs w:val="28"/>
          <w:u w:val="single"/>
          <w:lang w:val="zh-CN"/>
        </w:rPr>
      </w:pPr>
      <w:r>
        <w:rPr>
          <w:rFonts w:hint="eastAsia" w:ascii="仿宋" w:hAnsi="仿宋" w:eastAsia="仿宋" w:cs="宋体"/>
          <w:sz w:val="28"/>
          <w:szCs w:val="28"/>
          <w:lang w:val="zh-CN"/>
        </w:rPr>
        <w:t>注册地址：</w:t>
      </w:r>
    </w:p>
    <w:p>
      <w:pPr>
        <w:autoSpaceDE w:val="0"/>
        <w:autoSpaceDN w:val="0"/>
        <w:spacing w:line="480" w:lineRule="exact"/>
        <w:ind w:left="274" w:right="-2" w:hanging="274" w:hangingChars="100"/>
        <w:rPr>
          <w:rFonts w:ascii="仿宋" w:hAnsi="仿宋" w:eastAsia="仿宋"/>
          <w:spacing w:val="-3"/>
          <w:sz w:val="28"/>
          <w:szCs w:val="28"/>
          <w:u w:val="single"/>
          <w:lang w:val="zh-CN"/>
        </w:rPr>
      </w:pPr>
      <w:r>
        <w:rPr>
          <w:rFonts w:hint="eastAsia" w:ascii="仿宋" w:hAnsi="仿宋" w:eastAsia="仿宋" w:cs="宋体"/>
          <w:spacing w:val="-3"/>
          <w:sz w:val="28"/>
          <w:szCs w:val="28"/>
          <w:lang w:val="zh-CN"/>
        </w:rPr>
        <w:t>成立时间：</w:t>
      </w:r>
    </w:p>
    <w:p>
      <w:pPr>
        <w:autoSpaceDE w:val="0"/>
        <w:autoSpaceDN w:val="0"/>
        <w:spacing w:line="480" w:lineRule="exact"/>
        <w:ind w:left="280" w:right="-2" w:hanging="280" w:hangingChars="100"/>
        <w:rPr>
          <w:rFonts w:ascii="仿宋" w:hAnsi="仿宋" w:eastAsia="仿宋"/>
          <w:sz w:val="28"/>
          <w:szCs w:val="28"/>
          <w:u w:val="single"/>
          <w:lang w:val="zh-CN"/>
        </w:rPr>
      </w:pPr>
      <w:r>
        <w:rPr>
          <w:rFonts w:hint="eastAsia" w:ascii="仿宋" w:hAnsi="仿宋" w:eastAsia="仿宋" w:cs="宋体"/>
          <w:sz w:val="28"/>
          <w:szCs w:val="28"/>
          <w:lang w:val="zh-CN"/>
        </w:rPr>
        <w:t>经营期限：</w:t>
      </w:r>
    </w:p>
    <w:p>
      <w:pPr>
        <w:autoSpaceDE w:val="0"/>
        <w:autoSpaceDN w:val="0"/>
        <w:spacing w:before="2" w:line="480" w:lineRule="exact"/>
        <w:rPr>
          <w:rFonts w:ascii="仿宋" w:hAnsi="仿宋" w:eastAsia="仿宋"/>
          <w:sz w:val="28"/>
          <w:szCs w:val="28"/>
          <w:u w:val="single"/>
          <w:lang w:val="zh-CN"/>
        </w:rPr>
      </w:pPr>
      <w:r>
        <w:rPr>
          <w:rFonts w:hint="eastAsia" w:ascii="仿宋" w:hAnsi="仿宋" w:eastAsia="仿宋" w:cs="宋体"/>
          <w:sz w:val="28"/>
          <w:szCs w:val="28"/>
          <w:lang w:val="zh-CN"/>
        </w:rPr>
        <w:t>经营范围：</w:t>
      </w:r>
    </w:p>
    <w:p>
      <w:pPr>
        <w:pStyle w:val="3"/>
        <w:spacing w:before="70" w:line="400" w:lineRule="exact"/>
        <w:ind w:right="-2"/>
        <w:rPr>
          <w:rFonts w:ascii="仿宋" w:hAnsi="仿宋" w:eastAsia="仿宋" w:cs="宋体"/>
          <w:sz w:val="28"/>
          <w:szCs w:val="28"/>
          <w:u w:val="single"/>
          <w:lang w:val="zh-CN"/>
        </w:rPr>
      </w:pPr>
      <w:r>
        <w:rPr>
          <w:rFonts w:hint="eastAsia" w:ascii="仿宋" w:hAnsi="仿宋" w:eastAsia="仿宋" w:cs="宋体"/>
          <w:sz w:val="28"/>
          <w:szCs w:val="28"/>
          <w:lang w:val="zh-CN"/>
        </w:rPr>
        <w:t>姓名：</w:t>
      </w:r>
      <w:r>
        <w:rPr>
          <w:rFonts w:hint="eastAsia" w:ascii="仿宋" w:hAnsi="仿宋" w:eastAsia="仿宋" w:cs="宋体"/>
          <w:sz w:val="28"/>
          <w:szCs w:val="28"/>
          <w:u w:val="single"/>
          <w:lang w:val="zh-CN"/>
        </w:rPr>
        <w:t xml:space="preserve">        </w:t>
      </w:r>
      <w:r>
        <w:rPr>
          <w:rFonts w:hint="eastAsia" w:ascii="仿宋" w:hAnsi="仿宋" w:eastAsia="仿宋" w:cs="宋体"/>
          <w:sz w:val="28"/>
          <w:szCs w:val="28"/>
          <w:lang w:val="zh-CN"/>
        </w:rPr>
        <w:t xml:space="preserve"> 性别：</w:t>
      </w:r>
      <w:r>
        <w:rPr>
          <w:rFonts w:hint="eastAsia" w:ascii="仿宋" w:hAnsi="仿宋" w:eastAsia="仿宋" w:cs="宋体"/>
          <w:sz w:val="28"/>
          <w:szCs w:val="28"/>
          <w:u w:val="single"/>
          <w:lang w:val="zh-CN"/>
        </w:rPr>
        <w:t xml:space="preserve">    </w:t>
      </w:r>
      <w:r>
        <w:rPr>
          <w:rFonts w:hint="eastAsia" w:ascii="仿宋" w:hAnsi="仿宋" w:eastAsia="仿宋" w:cs="宋体"/>
          <w:sz w:val="28"/>
          <w:szCs w:val="28"/>
          <w:lang w:val="zh-CN"/>
        </w:rPr>
        <w:t xml:space="preserve"> 年龄：</w:t>
      </w:r>
      <w:r>
        <w:rPr>
          <w:rFonts w:hint="eastAsia" w:ascii="仿宋" w:hAnsi="仿宋" w:eastAsia="仿宋" w:cs="宋体"/>
          <w:sz w:val="28"/>
          <w:szCs w:val="28"/>
          <w:u w:val="single"/>
          <w:lang w:val="zh-CN"/>
        </w:rPr>
        <w:t xml:space="preserve">      </w:t>
      </w:r>
      <w:r>
        <w:rPr>
          <w:rFonts w:hint="eastAsia" w:ascii="仿宋" w:hAnsi="仿宋" w:eastAsia="仿宋" w:cs="宋体"/>
          <w:sz w:val="28"/>
          <w:szCs w:val="28"/>
          <w:lang w:val="zh-CN"/>
        </w:rPr>
        <w:t xml:space="preserve">  职务：</w:t>
      </w:r>
      <w:r>
        <w:rPr>
          <w:rFonts w:hint="eastAsia" w:ascii="仿宋" w:hAnsi="仿宋" w:eastAsia="仿宋" w:cs="宋体"/>
          <w:sz w:val="28"/>
          <w:szCs w:val="28"/>
          <w:u w:val="single"/>
          <w:lang w:val="zh-CN"/>
        </w:rPr>
        <w:t xml:space="preserve">           </w:t>
      </w:r>
    </w:p>
    <w:p>
      <w:pPr>
        <w:pStyle w:val="3"/>
        <w:spacing w:before="70" w:line="400" w:lineRule="exact"/>
        <w:ind w:right="-2"/>
        <w:rPr>
          <w:rFonts w:ascii="仿宋" w:hAnsi="仿宋" w:eastAsia="仿宋" w:cs="宋体"/>
          <w:sz w:val="28"/>
          <w:szCs w:val="28"/>
          <w:lang w:val="zh-CN"/>
        </w:rPr>
      </w:pPr>
      <w:r>
        <w:rPr>
          <w:rFonts w:hint="eastAsia" w:ascii="仿宋" w:hAnsi="仿宋" w:eastAsia="仿宋" w:cs="宋体"/>
          <w:sz w:val="28"/>
          <w:szCs w:val="28"/>
          <w:lang w:val="zh-CN"/>
        </w:rPr>
        <w:t>系</w:t>
      </w:r>
      <w:r>
        <w:rPr>
          <w:rFonts w:hint="eastAsia" w:ascii="仿宋" w:hAnsi="仿宋" w:eastAsia="仿宋" w:cs="宋体"/>
          <w:sz w:val="28"/>
          <w:szCs w:val="28"/>
          <w:u w:val="single"/>
          <w:lang w:val="zh-CN"/>
        </w:rPr>
        <w:t xml:space="preserve">    （投标人名称     ）</w:t>
      </w:r>
      <w:r>
        <w:rPr>
          <w:rFonts w:hint="eastAsia" w:ascii="仿宋" w:hAnsi="仿宋" w:eastAsia="仿宋" w:cs="宋体"/>
          <w:sz w:val="28"/>
          <w:szCs w:val="28"/>
          <w:lang w:val="zh-CN"/>
        </w:rPr>
        <w:t>的法定代表人（单位负责人）。</w:t>
      </w:r>
    </w:p>
    <w:p>
      <w:pPr>
        <w:pStyle w:val="3"/>
        <w:spacing w:before="70" w:line="400" w:lineRule="exact"/>
        <w:ind w:right="-2"/>
        <w:rPr>
          <w:rFonts w:ascii="仿宋" w:hAnsi="仿宋" w:eastAsia="仿宋" w:cs="宋体"/>
          <w:sz w:val="28"/>
          <w:szCs w:val="28"/>
          <w:lang w:val="zh-CN"/>
        </w:rPr>
      </w:pPr>
      <w:r>
        <w:rPr>
          <w:rFonts w:hint="eastAsia" w:ascii="仿宋" w:hAnsi="仿宋" w:eastAsia="仿宋" w:cs="宋体"/>
          <w:sz w:val="28"/>
          <w:szCs w:val="28"/>
          <w:lang w:val="zh-CN"/>
        </w:rPr>
        <w:t>特此证明。</w:t>
      </w:r>
    </w:p>
    <w:p>
      <w:pPr>
        <w:spacing w:line="360" w:lineRule="auto"/>
        <w:rPr>
          <w:rFonts w:ascii="仿宋" w:hAnsi="仿宋" w:eastAsia="仿宋"/>
          <w:sz w:val="28"/>
          <w:szCs w:val="28"/>
        </w:rPr>
      </w:pPr>
    </w:p>
    <w:tbl>
      <w:tblPr>
        <w:tblStyle w:val="7"/>
        <w:tblW w:w="9037"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2"/>
        <w:gridCol w:w="4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2" w:type="dxa"/>
          </w:tcPr>
          <w:p>
            <w:pPr>
              <w:adjustRightInd w:val="0"/>
              <w:snapToGrid w:val="0"/>
              <w:spacing w:line="360" w:lineRule="auto"/>
              <w:ind w:right="420"/>
              <w:rPr>
                <w:rFonts w:ascii="仿宋" w:hAnsi="仿宋" w:eastAsia="仿宋"/>
                <w:sz w:val="28"/>
                <w:szCs w:val="28"/>
              </w:rPr>
            </w:pPr>
          </w:p>
          <w:p>
            <w:pPr>
              <w:adjustRightInd w:val="0"/>
              <w:snapToGrid w:val="0"/>
              <w:spacing w:line="360" w:lineRule="auto"/>
              <w:ind w:right="420"/>
              <w:rPr>
                <w:rFonts w:ascii="仿宋" w:hAnsi="仿宋" w:eastAsia="仿宋"/>
                <w:sz w:val="28"/>
                <w:szCs w:val="28"/>
              </w:rPr>
            </w:pPr>
          </w:p>
          <w:p>
            <w:pPr>
              <w:adjustRightInd w:val="0"/>
              <w:snapToGrid w:val="0"/>
              <w:spacing w:line="360" w:lineRule="auto"/>
              <w:ind w:right="420"/>
              <w:jc w:val="center"/>
              <w:rPr>
                <w:rFonts w:ascii="仿宋" w:hAnsi="仿宋" w:eastAsia="仿宋"/>
                <w:sz w:val="28"/>
                <w:szCs w:val="28"/>
              </w:rPr>
            </w:pPr>
            <w:r>
              <w:rPr>
                <w:rFonts w:hint="eastAsia" w:ascii="仿宋" w:hAnsi="仿宋" w:eastAsia="仿宋" w:cs="宋体"/>
                <w:sz w:val="28"/>
                <w:szCs w:val="28"/>
              </w:rPr>
              <w:t>身份证正反面扫描件</w:t>
            </w:r>
          </w:p>
          <w:p>
            <w:pPr>
              <w:adjustRightInd w:val="0"/>
              <w:snapToGrid w:val="0"/>
              <w:spacing w:line="360" w:lineRule="auto"/>
              <w:ind w:right="420"/>
              <w:rPr>
                <w:rFonts w:ascii="仿宋" w:hAnsi="仿宋" w:eastAsia="仿宋"/>
                <w:sz w:val="28"/>
                <w:szCs w:val="28"/>
              </w:rPr>
            </w:pPr>
          </w:p>
          <w:p>
            <w:pPr>
              <w:adjustRightInd w:val="0"/>
              <w:snapToGrid w:val="0"/>
              <w:spacing w:line="360" w:lineRule="auto"/>
              <w:ind w:right="420"/>
              <w:rPr>
                <w:rFonts w:ascii="仿宋" w:hAnsi="仿宋" w:eastAsia="仿宋"/>
                <w:sz w:val="28"/>
                <w:szCs w:val="28"/>
              </w:rPr>
            </w:pPr>
          </w:p>
          <w:p>
            <w:pPr>
              <w:adjustRightInd w:val="0"/>
              <w:snapToGrid w:val="0"/>
              <w:spacing w:line="360" w:lineRule="auto"/>
              <w:ind w:right="420"/>
              <w:rPr>
                <w:rFonts w:ascii="仿宋" w:hAnsi="仿宋" w:eastAsia="仿宋"/>
                <w:sz w:val="28"/>
                <w:szCs w:val="28"/>
              </w:rPr>
            </w:pPr>
          </w:p>
        </w:tc>
        <w:tc>
          <w:tcPr>
            <w:tcW w:w="4395" w:type="dxa"/>
          </w:tcPr>
          <w:p>
            <w:pPr>
              <w:adjustRightInd w:val="0"/>
              <w:snapToGrid w:val="0"/>
              <w:spacing w:line="360" w:lineRule="auto"/>
              <w:ind w:right="420"/>
              <w:rPr>
                <w:rFonts w:ascii="仿宋" w:hAnsi="仿宋" w:eastAsia="仿宋"/>
                <w:sz w:val="28"/>
                <w:szCs w:val="28"/>
              </w:rPr>
            </w:pPr>
          </w:p>
        </w:tc>
      </w:tr>
    </w:tbl>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ind w:firstLine="5320" w:firstLineChars="1900"/>
        <w:rPr>
          <w:rFonts w:ascii="仿宋" w:hAnsi="仿宋" w:eastAsia="仿宋"/>
          <w:sz w:val="28"/>
          <w:szCs w:val="28"/>
        </w:rPr>
      </w:pPr>
      <w:r>
        <w:rPr>
          <w:rFonts w:hint="eastAsia" w:ascii="仿宋" w:hAnsi="仿宋" w:eastAsia="仿宋" w:cs="宋体"/>
          <w:sz w:val="28"/>
          <w:szCs w:val="28"/>
        </w:rPr>
        <w:t>投标人：（单位公章）</w:t>
      </w:r>
    </w:p>
    <w:p>
      <w:pPr>
        <w:spacing w:line="360" w:lineRule="auto"/>
        <w:rPr>
          <w:rFonts w:ascii="仿宋" w:hAnsi="仿宋" w:eastAsia="仿宋"/>
          <w:sz w:val="28"/>
          <w:szCs w:val="28"/>
        </w:rPr>
      </w:pPr>
    </w:p>
    <w:p>
      <w:pPr>
        <w:spacing w:line="360" w:lineRule="auto"/>
        <w:ind w:firstLine="6160" w:firstLineChars="2200"/>
        <w:rPr>
          <w:rFonts w:ascii="仿宋" w:hAnsi="仿宋" w:eastAsia="仿宋"/>
          <w:sz w:val="28"/>
          <w:szCs w:val="28"/>
        </w:rPr>
      </w:pPr>
      <w:r>
        <w:rPr>
          <w:rFonts w:hint="eastAsia" w:ascii="仿宋" w:hAnsi="仿宋" w:eastAsia="仿宋" w:cs="宋体"/>
          <w:sz w:val="28"/>
          <w:szCs w:val="28"/>
        </w:rPr>
        <w:t>年    月    日</w:t>
      </w:r>
    </w:p>
    <w:p>
      <w:pPr>
        <w:spacing w:line="200" w:lineRule="exact"/>
        <w:rPr>
          <w:sz w:val="20"/>
          <w:szCs w:val="20"/>
        </w:rPr>
      </w:pPr>
    </w:p>
    <w:p>
      <w:pPr>
        <w:spacing w:line="360" w:lineRule="auto"/>
        <w:jc w:val="center"/>
        <w:outlineLvl w:val="2"/>
        <w:rPr>
          <w:rFonts w:ascii="仿宋_GB2312" w:eastAsia="仿宋_GB2312"/>
          <w:b/>
          <w:bCs/>
          <w:sz w:val="44"/>
          <w:szCs w:val="44"/>
        </w:rPr>
      </w:pPr>
    </w:p>
    <w:p>
      <w:pPr>
        <w:spacing w:line="360" w:lineRule="auto"/>
        <w:jc w:val="center"/>
        <w:outlineLvl w:val="2"/>
        <w:rPr>
          <w:rFonts w:ascii="仿宋_GB2312" w:eastAsia="仿宋_GB2312"/>
          <w:b/>
          <w:bCs/>
          <w:sz w:val="44"/>
          <w:szCs w:val="44"/>
        </w:rPr>
      </w:pPr>
    </w:p>
    <w:p>
      <w:pPr>
        <w:spacing w:line="360" w:lineRule="auto"/>
        <w:jc w:val="center"/>
        <w:outlineLvl w:val="2"/>
        <w:rPr>
          <w:rFonts w:ascii="仿宋_GB2312" w:eastAsia="仿宋_GB2312"/>
          <w:b/>
          <w:bCs/>
          <w:sz w:val="44"/>
          <w:szCs w:val="44"/>
        </w:rPr>
      </w:pPr>
      <w:r>
        <w:rPr>
          <w:rFonts w:hint="eastAsia" w:ascii="仿宋_GB2312" w:eastAsia="仿宋_GB2312"/>
          <w:b/>
          <w:bCs/>
          <w:sz w:val="44"/>
          <w:szCs w:val="44"/>
        </w:rPr>
        <w:t>法人代表授权书</w:t>
      </w:r>
    </w:p>
    <w:p>
      <w:pPr>
        <w:autoSpaceDE w:val="0"/>
        <w:autoSpaceDN w:val="0"/>
        <w:spacing w:before="70" w:line="480" w:lineRule="exact"/>
        <w:ind w:right="-2"/>
        <w:rPr>
          <w:rFonts w:ascii="仿宋" w:hAnsi="仿宋" w:eastAsia="仿宋" w:cs="宋体"/>
          <w:sz w:val="28"/>
          <w:szCs w:val="28"/>
          <w:lang w:val="zh-CN"/>
        </w:rPr>
      </w:pPr>
    </w:p>
    <w:p>
      <w:pPr>
        <w:autoSpaceDE w:val="0"/>
        <w:autoSpaceDN w:val="0"/>
        <w:spacing w:before="70" w:line="480" w:lineRule="exact"/>
        <w:ind w:right="-2"/>
        <w:rPr>
          <w:rFonts w:ascii="仿宋" w:hAnsi="仿宋" w:eastAsia="仿宋" w:cs="宋体"/>
          <w:sz w:val="28"/>
          <w:szCs w:val="28"/>
          <w:lang w:val="zh-CN"/>
        </w:rPr>
      </w:pPr>
      <w:r>
        <w:rPr>
          <w:rFonts w:hint="eastAsia" w:ascii="仿宋" w:hAnsi="仿宋" w:eastAsia="仿宋" w:cs="宋体"/>
          <w:sz w:val="28"/>
          <w:szCs w:val="28"/>
          <w:lang w:val="zh-CN"/>
        </w:rPr>
        <w:t>致：湖南省湘盐化有限责任公司</w:t>
      </w:r>
    </w:p>
    <w:p>
      <w:pPr>
        <w:autoSpaceDE w:val="0"/>
        <w:autoSpaceDN w:val="0"/>
        <w:spacing w:before="70" w:line="480" w:lineRule="exact"/>
        <w:ind w:right="-2" w:firstLine="560" w:firstLineChars="200"/>
        <w:rPr>
          <w:rFonts w:ascii="仿宋" w:hAnsi="仿宋" w:eastAsia="仿宋" w:cs="宋体"/>
          <w:sz w:val="28"/>
          <w:szCs w:val="28"/>
          <w:lang w:val="zh-CN"/>
        </w:rPr>
      </w:pPr>
      <w:r>
        <w:rPr>
          <w:rFonts w:hint="eastAsia" w:ascii="仿宋" w:hAnsi="仿宋" w:eastAsia="仿宋" w:cs="宋体"/>
          <w:sz w:val="28"/>
          <w:szCs w:val="28"/>
          <w:lang w:val="zh-CN"/>
        </w:rPr>
        <w:t>本人作为的法定代表人，在此授权我公司</w:t>
      </w:r>
      <w:r>
        <w:rPr>
          <w:rFonts w:hint="eastAsia" w:ascii="仿宋" w:hAnsi="仿宋" w:eastAsia="仿宋" w:cs="宋体"/>
          <w:sz w:val="28"/>
          <w:szCs w:val="28"/>
          <w:u w:val="single"/>
          <w:lang w:val="zh-CN"/>
        </w:rPr>
        <w:t xml:space="preserve">       </w:t>
      </w:r>
      <w:r>
        <w:rPr>
          <w:rFonts w:hint="eastAsia" w:ascii="仿宋" w:hAnsi="仿宋" w:eastAsia="仿宋" w:cs="宋体"/>
          <w:sz w:val="28"/>
          <w:szCs w:val="28"/>
          <w:lang w:val="zh-CN"/>
        </w:rPr>
        <w:t>，其身份证号码：</w:t>
      </w:r>
      <w:r>
        <w:rPr>
          <w:rFonts w:hint="eastAsia" w:ascii="仿宋" w:hAnsi="仿宋" w:eastAsia="仿宋" w:cs="宋体"/>
          <w:sz w:val="28"/>
          <w:szCs w:val="28"/>
          <w:u w:val="single"/>
          <w:lang w:val="zh-CN"/>
        </w:rPr>
        <w:t xml:space="preserve">                   </w:t>
      </w:r>
      <w:r>
        <w:rPr>
          <w:rFonts w:hint="eastAsia" w:ascii="仿宋" w:hAnsi="仿宋" w:eastAsia="仿宋" w:cs="宋体"/>
          <w:sz w:val="28"/>
          <w:szCs w:val="28"/>
          <w:lang w:val="zh-CN"/>
        </w:rPr>
        <w:t>，作为我的合法的授权代表，以我的名义并代表我公司全权处理项目的投标、签约等具体工作，并签署全部有关的文件、协议及合同。</w:t>
      </w:r>
    </w:p>
    <w:p>
      <w:pPr>
        <w:autoSpaceDE w:val="0"/>
        <w:autoSpaceDN w:val="0"/>
        <w:spacing w:before="70" w:line="480" w:lineRule="exact"/>
        <w:ind w:right="-2"/>
        <w:rPr>
          <w:rFonts w:ascii="仿宋" w:hAnsi="仿宋" w:eastAsia="仿宋" w:cs="宋体"/>
          <w:sz w:val="28"/>
          <w:szCs w:val="28"/>
          <w:lang w:val="zh-CN"/>
        </w:rPr>
      </w:pPr>
      <w:r>
        <w:rPr>
          <w:rFonts w:hint="eastAsia" w:ascii="仿宋" w:hAnsi="仿宋" w:eastAsia="仿宋" w:cs="宋体"/>
          <w:sz w:val="28"/>
          <w:szCs w:val="28"/>
          <w:lang w:val="zh-CN"/>
        </w:rPr>
        <w:t>本授权书期限自</w:t>
      </w:r>
      <w:r>
        <w:rPr>
          <w:rFonts w:hint="eastAsia" w:ascii="仿宋" w:hAnsi="仿宋" w:eastAsia="仿宋" w:cs="宋体"/>
          <w:sz w:val="28"/>
          <w:szCs w:val="28"/>
          <w:u w:val="single"/>
          <w:lang w:val="zh-CN"/>
        </w:rPr>
        <w:t xml:space="preserve">      </w:t>
      </w:r>
      <w:r>
        <w:rPr>
          <w:rFonts w:hint="eastAsia" w:ascii="仿宋" w:hAnsi="仿宋" w:eastAsia="仿宋" w:cs="宋体"/>
          <w:sz w:val="28"/>
          <w:szCs w:val="28"/>
          <w:lang w:val="zh-CN"/>
        </w:rPr>
        <w:t>年</w:t>
      </w:r>
      <w:r>
        <w:rPr>
          <w:rFonts w:hint="eastAsia" w:ascii="仿宋" w:hAnsi="仿宋" w:eastAsia="仿宋" w:cs="宋体"/>
          <w:sz w:val="28"/>
          <w:szCs w:val="28"/>
          <w:u w:val="single"/>
          <w:lang w:val="zh-CN"/>
        </w:rPr>
        <w:t xml:space="preserve">   </w:t>
      </w:r>
      <w:r>
        <w:rPr>
          <w:rFonts w:hint="eastAsia" w:ascii="仿宋" w:hAnsi="仿宋" w:eastAsia="仿宋" w:cs="宋体"/>
          <w:sz w:val="28"/>
          <w:szCs w:val="28"/>
          <w:lang w:val="zh-CN"/>
        </w:rPr>
        <w:t>月</w:t>
      </w:r>
      <w:r>
        <w:rPr>
          <w:rFonts w:hint="eastAsia" w:ascii="仿宋" w:hAnsi="仿宋" w:eastAsia="仿宋" w:cs="宋体"/>
          <w:sz w:val="28"/>
          <w:szCs w:val="28"/>
          <w:u w:val="single"/>
          <w:lang w:val="zh-CN"/>
        </w:rPr>
        <w:t xml:space="preserve">    </w:t>
      </w:r>
      <w:r>
        <w:rPr>
          <w:rFonts w:hint="eastAsia" w:ascii="仿宋" w:hAnsi="仿宋" w:eastAsia="仿宋" w:cs="宋体"/>
          <w:sz w:val="28"/>
          <w:szCs w:val="28"/>
          <w:lang w:val="zh-CN"/>
        </w:rPr>
        <w:t>日起至</w:t>
      </w:r>
      <w:r>
        <w:rPr>
          <w:rFonts w:hint="eastAsia" w:ascii="仿宋" w:hAnsi="仿宋" w:eastAsia="仿宋" w:cs="宋体"/>
          <w:sz w:val="28"/>
          <w:szCs w:val="28"/>
          <w:u w:val="single"/>
          <w:lang w:val="zh-CN"/>
        </w:rPr>
        <w:t xml:space="preserve">     </w:t>
      </w:r>
      <w:r>
        <w:rPr>
          <w:rFonts w:hint="eastAsia" w:ascii="仿宋" w:hAnsi="仿宋" w:eastAsia="仿宋" w:cs="宋体"/>
          <w:sz w:val="28"/>
          <w:szCs w:val="28"/>
          <w:lang w:val="zh-CN"/>
        </w:rPr>
        <w:t>年</w:t>
      </w:r>
      <w:r>
        <w:rPr>
          <w:rFonts w:hint="eastAsia" w:ascii="仿宋" w:hAnsi="仿宋" w:eastAsia="仿宋" w:cs="宋体"/>
          <w:sz w:val="28"/>
          <w:szCs w:val="28"/>
          <w:u w:val="single"/>
          <w:lang w:val="zh-CN"/>
        </w:rPr>
        <w:t xml:space="preserve">    </w:t>
      </w:r>
      <w:r>
        <w:rPr>
          <w:rFonts w:hint="eastAsia" w:ascii="仿宋" w:hAnsi="仿宋" w:eastAsia="仿宋" w:cs="宋体"/>
          <w:sz w:val="28"/>
          <w:szCs w:val="28"/>
          <w:lang w:val="zh-CN"/>
        </w:rPr>
        <w:t>月</w:t>
      </w:r>
      <w:r>
        <w:rPr>
          <w:rFonts w:hint="eastAsia" w:ascii="仿宋" w:hAnsi="仿宋" w:eastAsia="仿宋" w:cs="宋体"/>
          <w:sz w:val="28"/>
          <w:szCs w:val="28"/>
          <w:u w:val="single"/>
          <w:lang w:val="zh-CN"/>
        </w:rPr>
        <w:t xml:space="preserve">    </w:t>
      </w:r>
      <w:r>
        <w:rPr>
          <w:rFonts w:hint="eastAsia" w:ascii="仿宋" w:hAnsi="仿宋" w:eastAsia="仿宋" w:cs="宋体"/>
          <w:sz w:val="28"/>
          <w:szCs w:val="28"/>
          <w:lang w:val="zh-CN"/>
        </w:rPr>
        <w:t>日止。</w:t>
      </w:r>
    </w:p>
    <w:p>
      <w:pPr>
        <w:autoSpaceDE w:val="0"/>
        <w:autoSpaceDN w:val="0"/>
        <w:spacing w:before="70" w:line="480" w:lineRule="exact"/>
        <w:ind w:right="-2" w:firstLine="560" w:firstLineChars="200"/>
        <w:rPr>
          <w:rFonts w:ascii="仿宋" w:hAnsi="仿宋" w:eastAsia="仿宋" w:cs="宋体"/>
          <w:sz w:val="28"/>
          <w:szCs w:val="28"/>
          <w:lang w:val="zh-CN"/>
        </w:rPr>
      </w:pPr>
      <w:r>
        <w:rPr>
          <w:rFonts w:hint="eastAsia" w:ascii="仿宋" w:hAnsi="仿宋" w:eastAsia="仿宋" w:cs="宋体"/>
          <w:sz w:val="28"/>
          <w:szCs w:val="28"/>
          <w:lang w:val="zh-CN"/>
        </w:rPr>
        <w:t>在此授权范围和期限内，被授权人所实施的行为具有法律效力，授权人予以认可。</w:t>
      </w:r>
    </w:p>
    <w:p>
      <w:pPr>
        <w:autoSpaceDE w:val="0"/>
        <w:autoSpaceDN w:val="0"/>
        <w:spacing w:before="70" w:line="480" w:lineRule="exact"/>
        <w:ind w:right="-2"/>
        <w:rPr>
          <w:rFonts w:ascii="仿宋" w:hAnsi="仿宋" w:eastAsia="仿宋" w:cs="宋体"/>
          <w:sz w:val="28"/>
          <w:szCs w:val="28"/>
          <w:lang w:val="zh-CN"/>
        </w:rPr>
      </w:pPr>
      <w:r>
        <w:rPr>
          <w:rFonts w:hint="eastAsia" w:ascii="仿宋" w:hAnsi="仿宋" w:eastAsia="仿宋" w:cs="宋体"/>
          <w:sz w:val="28"/>
          <w:szCs w:val="28"/>
          <w:lang w:val="zh-CN"/>
        </w:rPr>
        <w:t>授权代表无权转让委托权，特此委托。</w:t>
      </w:r>
    </w:p>
    <w:p>
      <w:pPr>
        <w:autoSpaceDE w:val="0"/>
        <w:autoSpaceDN w:val="0"/>
        <w:spacing w:before="70" w:line="480" w:lineRule="exact"/>
        <w:ind w:right="-2"/>
        <w:rPr>
          <w:rFonts w:ascii="仿宋" w:hAnsi="仿宋" w:eastAsia="仿宋" w:cs="宋体"/>
          <w:sz w:val="28"/>
          <w:szCs w:val="28"/>
          <w:lang w:val="zh-CN"/>
        </w:rPr>
      </w:pPr>
    </w:p>
    <w:tbl>
      <w:tblPr>
        <w:tblStyle w:val="7"/>
        <w:tblW w:w="8363"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9"/>
        <w:gridCol w:w="4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9" w:type="dxa"/>
          </w:tcPr>
          <w:p>
            <w:pPr>
              <w:autoSpaceDE w:val="0"/>
              <w:autoSpaceDN w:val="0"/>
              <w:spacing w:before="70" w:line="480" w:lineRule="exact"/>
              <w:ind w:right="-2"/>
              <w:rPr>
                <w:rFonts w:ascii="仿宋" w:hAnsi="仿宋" w:eastAsia="仿宋" w:cs="宋体"/>
                <w:sz w:val="28"/>
                <w:szCs w:val="28"/>
                <w:lang w:val="zh-CN"/>
              </w:rPr>
            </w:pPr>
          </w:p>
          <w:p>
            <w:pPr>
              <w:autoSpaceDE w:val="0"/>
              <w:autoSpaceDN w:val="0"/>
              <w:spacing w:before="70" w:line="480" w:lineRule="exact"/>
              <w:ind w:right="-2"/>
              <w:rPr>
                <w:rFonts w:ascii="仿宋" w:hAnsi="仿宋" w:eastAsia="仿宋" w:cs="宋体"/>
                <w:sz w:val="28"/>
                <w:szCs w:val="28"/>
                <w:lang w:val="zh-CN"/>
              </w:rPr>
            </w:pPr>
          </w:p>
          <w:p>
            <w:pPr>
              <w:autoSpaceDE w:val="0"/>
              <w:autoSpaceDN w:val="0"/>
              <w:spacing w:before="70" w:line="480" w:lineRule="exact"/>
              <w:ind w:right="-2"/>
              <w:rPr>
                <w:rFonts w:ascii="仿宋" w:hAnsi="仿宋" w:eastAsia="仿宋" w:cs="宋体"/>
                <w:sz w:val="28"/>
                <w:szCs w:val="28"/>
                <w:lang w:val="zh-CN"/>
              </w:rPr>
            </w:pPr>
            <w:r>
              <w:rPr>
                <w:rFonts w:hint="eastAsia" w:ascii="仿宋" w:hAnsi="仿宋" w:eastAsia="仿宋" w:cs="宋体"/>
                <w:sz w:val="28"/>
                <w:szCs w:val="28"/>
                <w:lang w:val="zh-CN"/>
              </w:rPr>
              <w:t>身份证正反面扫描件</w:t>
            </w:r>
          </w:p>
          <w:p>
            <w:pPr>
              <w:autoSpaceDE w:val="0"/>
              <w:autoSpaceDN w:val="0"/>
              <w:spacing w:before="70" w:line="480" w:lineRule="exact"/>
              <w:ind w:right="-2"/>
              <w:rPr>
                <w:rFonts w:ascii="仿宋" w:hAnsi="仿宋" w:eastAsia="仿宋" w:cs="宋体"/>
                <w:sz w:val="28"/>
                <w:szCs w:val="28"/>
                <w:lang w:val="zh-CN"/>
              </w:rPr>
            </w:pPr>
          </w:p>
          <w:p>
            <w:pPr>
              <w:autoSpaceDE w:val="0"/>
              <w:autoSpaceDN w:val="0"/>
              <w:spacing w:before="70" w:line="480" w:lineRule="exact"/>
              <w:ind w:right="-2"/>
              <w:rPr>
                <w:rFonts w:ascii="仿宋" w:hAnsi="仿宋" w:eastAsia="仿宋" w:cs="宋体"/>
                <w:sz w:val="28"/>
                <w:szCs w:val="28"/>
                <w:lang w:val="zh-CN"/>
              </w:rPr>
            </w:pPr>
          </w:p>
        </w:tc>
        <w:tc>
          <w:tcPr>
            <w:tcW w:w="4254" w:type="dxa"/>
          </w:tcPr>
          <w:p>
            <w:pPr>
              <w:autoSpaceDE w:val="0"/>
              <w:autoSpaceDN w:val="0"/>
              <w:spacing w:before="70" w:line="480" w:lineRule="exact"/>
              <w:ind w:right="-2"/>
              <w:rPr>
                <w:rFonts w:ascii="仿宋" w:hAnsi="仿宋" w:eastAsia="仿宋" w:cs="宋体"/>
                <w:sz w:val="28"/>
                <w:szCs w:val="28"/>
                <w:lang w:val="zh-CN"/>
              </w:rPr>
            </w:pPr>
          </w:p>
        </w:tc>
      </w:tr>
    </w:tbl>
    <w:p>
      <w:pPr>
        <w:autoSpaceDE w:val="0"/>
        <w:autoSpaceDN w:val="0"/>
        <w:spacing w:before="70" w:line="480" w:lineRule="exact"/>
        <w:ind w:right="-2"/>
        <w:rPr>
          <w:rFonts w:ascii="仿宋" w:hAnsi="仿宋" w:eastAsia="仿宋" w:cs="宋体"/>
          <w:sz w:val="28"/>
          <w:szCs w:val="28"/>
          <w:lang w:val="zh-CN"/>
        </w:rPr>
      </w:pPr>
    </w:p>
    <w:p>
      <w:pPr>
        <w:autoSpaceDE w:val="0"/>
        <w:autoSpaceDN w:val="0"/>
        <w:spacing w:before="70" w:line="480" w:lineRule="exact"/>
        <w:ind w:right="-2"/>
        <w:rPr>
          <w:rFonts w:ascii="仿宋" w:hAnsi="仿宋" w:eastAsia="仿宋" w:cs="宋体"/>
          <w:sz w:val="28"/>
          <w:szCs w:val="28"/>
          <w:lang w:val="zh-CN"/>
        </w:rPr>
      </w:pPr>
      <w:r>
        <w:rPr>
          <w:rFonts w:hint="eastAsia" w:ascii="仿宋" w:hAnsi="仿宋" w:eastAsia="仿宋" w:cs="宋体"/>
          <w:sz w:val="28"/>
          <w:szCs w:val="28"/>
          <w:lang w:val="zh-CN"/>
        </w:rPr>
        <w:t>授权代表：（签字）</w:t>
      </w:r>
    </w:p>
    <w:p>
      <w:pPr>
        <w:autoSpaceDE w:val="0"/>
        <w:autoSpaceDN w:val="0"/>
        <w:spacing w:before="70" w:line="480" w:lineRule="exact"/>
        <w:ind w:right="-2"/>
        <w:rPr>
          <w:rFonts w:ascii="仿宋" w:hAnsi="仿宋" w:eastAsia="仿宋" w:cs="宋体"/>
          <w:sz w:val="28"/>
          <w:szCs w:val="28"/>
          <w:u w:val="single"/>
          <w:lang w:val="zh-CN"/>
        </w:rPr>
      </w:pPr>
      <w:r>
        <w:rPr>
          <w:rFonts w:hint="eastAsia" w:ascii="仿宋" w:hAnsi="仿宋" w:eastAsia="仿宋" w:cs="宋体"/>
          <w:sz w:val="28"/>
          <w:szCs w:val="28"/>
          <w:lang w:val="zh-CN"/>
        </w:rPr>
        <w:t>身份证号码：</w:t>
      </w:r>
      <w:r>
        <w:rPr>
          <w:rFonts w:hint="eastAsia" w:ascii="仿宋" w:hAnsi="仿宋" w:eastAsia="仿宋" w:cs="宋体"/>
          <w:sz w:val="28"/>
          <w:szCs w:val="28"/>
          <w:u w:val="single"/>
          <w:lang w:val="zh-CN"/>
        </w:rPr>
        <w:t xml:space="preserve">                     </w:t>
      </w:r>
      <w:r>
        <w:rPr>
          <w:rFonts w:hint="eastAsia" w:ascii="仿宋" w:hAnsi="仿宋" w:eastAsia="仿宋" w:cs="宋体"/>
          <w:sz w:val="28"/>
          <w:szCs w:val="28"/>
          <w:lang w:val="zh-CN"/>
        </w:rPr>
        <w:t>职务：</w:t>
      </w:r>
      <w:r>
        <w:rPr>
          <w:rFonts w:hint="eastAsia" w:ascii="仿宋" w:hAnsi="仿宋" w:eastAsia="仿宋" w:cs="宋体"/>
          <w:sz w:val="28"/>
          <w:szCs w:val="28"/>
          <w:u w:val="single"/>
          <w:lang w:val="zh-CN"/>
        </w:rPr>
        <w:t xml:space="preserve">               </w:t>
      </w:r>
    </w:p>
    <w:p>
      <w:pPr>
        <w:autoSpaceDE w:val="0"/>
        <w:autoSpaceDN w:val="0"/>
        <w:spacing w:before="70" w:line="480" w:lineRule="exact"/>
        <w:ind w:right="-2"/>
        <w:rPr>
          <w:rFonts w:ascii="仿宋" w:hAnsi="仿宋" w:eastAsia="仿宋" w:cs="宋体"/>
          <w:sz w:val="28"/>
          <w:szCs w:val="28"/>
          <w:lang w:val="zh-CN"/>
        </w:rPr>
      </w:pPr>
      <w:r>
        <w:rPr>
          <w:rFonts w:hint="eastAsia" w:ascii="仿宋" w:hAnsi="仿宋" w:eastAsia="仿宋" w:cs="宋体"/>
          <w:sz w:val="28"/>
          <w:szCs w:val="28"/>
          <w:lang w:val="zh-CN"/>
        </w:rPr>
        <w:t>投标单位：（盖章）</w:t>
      </w:r>
    </w:p>
    <w:p>
      <w:pPr>
        <w:autoSpaceDE w:val="0"/>
        <w:autoSpaceDN w:val="0"/>
        <w:spacing w:before="70" w:line="480" w:lineRule="exact"/>
        <w:ind w:right="-2"/>
        <w:rPr>
          <w:rFonts w:ascii="仿宋" w:hAnsi="仿宋" w:eastAsia="仿宋" w:cs="宋体"/>
          <w:sz w:val="28"/>
          <w:szCs w:val="28"/>
          <w:lang w:val="zh-CN"/>
        </w:rPr>
      </w:pPr>
      <w:r>
        <w:rPr>
          <w:rFonts w:hint="eastAsia" w:ascii="仿宋" w:hAnsi="仿宋" w:eastAsia="仿宋" w:cs="宋体"/>
          <w:sz w:val="28"/>
          <w:szCs w:val="28"/>
          <w:lang w:val="zh-CN"/>
        </w:rPr>
        <w:t>法定代表人：（签字）</w:t>
      </w:r>
    </w:p>
    <w:p>
      <w:pPr>
        <w:autoSpaceDE w:val="0"/>
        <w:autoSpaceDN w:val="0"/>
        <w:spacing w:before="70" w:line="480" w:lineRule="exact"/>
        <w:ind w:right="-2"/>
        <w:rPr>
          <w:rFonts w:ascii="仿宋" w:hAnsi="仿宋" w:eastAsia="仿宋" w:cs="宋体"/>
          <w:sz w:val="28"/>
          <w:szCs w:val="28"/>
          <w:lang w:val="zh-CN"/>
        </w:rPr>
      </w:pPr>
      <w:r>
        <w:rPr>
          <w:rFonts w:hint="eastAsia" w:ascii="仿宋" w:hAnsi="仿宋" w:eastAsia="仿宋" w:cs="宋体"/>
          <w:sz w:val="28"/>
          <w:szCs w:val="28"/>
          <w:lang w:val="zh-CN"/>
        </w:rPr>
        <w:t>授权委托日期：</w:t>
      </w:r>
      <w:r>
        <w:rPr>
          <w:rFonts w:hint="eastAsia" w:ascii="仿宋" w:hAnsi="仿宋" w:eastAsia="仿宋" w:cs="宋体"/>
          <w:sz w:val="28"/>
          <w:szCs w:val="28"/>
          <w:u w:val="single"/>
          <w:lang w:val="zh-CN"/>
        </w:rPr>
        <w:t xml:space="preserve">     </w:t>
      </w:r>
      <w:r>
        <w:rPr>
          <w:rFonts w:hint="eastAsia" w:ascii="仿宋" w:hAnsi="仿宋" w:eastAsia="仿宋" w:cs="宋体"/>
          <w:sz w:val="28"/>
          <w:szCs w:val="28"/>
          <w:lang w:val="zh-CN"/>
        </w:rPr>
        <w:t>年</w:t>
      </w:r>
      <w:r>
        <w:rPr>
          <w:rFonts w:hint="eastAsia" w:ascii="仿宋" w:hAnsi="仿宋" w:eastAsia="仿宋" w:cs="宋体"/>
          <w:sz w:val="28"/>
          <w:szCs w:val="28"/>
          <w:u w:val="single"/>
          <w:lang w:val="zh-CN"/>
        </w:rPr>
        <w:t xml:space="preserve">     </w:t>
      </w:r>
      <w:r>
        <w:rPr>
          <w:rFonts w:hint="eastAsia" w:ascii="仿宋" w:hAnsi="仿宋" w:eastAsia="仿宋" w:cs="宋体"/>
          <w:sz w:val="28"/>
          <w:szCs w:val="28"/>
          <w:lang w:val="zh-CN"/>
        </w:rPr>
        <w:t>月</w:t>
      </w:r>
      <w:r>
        <w:rPr>
          <w:rFonts w:hint="eastAsia" w:ascii="仿宋" w:hAnsi="仿宋" w:eastAsia="仿宋" w:cs="宋体"/>
          <w:sz w:val="28"/>
          <w:szCs w:val="28"/>
          <w:u w:val="single"/>
          <w:lang w:val="zh-CN"/>
        </w:rPr>
        <w:t xml:space="preserve">      </w:t>
      </w:r>
      <w:r>
        <w:rPr>
          <w:rFonts w:hint="eastAsia" w:ascii="仿宋" w:hAnsi="仿宋" w:eastAsia="仿宋" w:cs="宋体"/>
          <w:sz w:val="28"/>
          <w:szCs w:val="28"/>
          <w:lang w:val="zh-CN"/>
        </w:rPr>
        <w:t>日</w:t>
      </w:r>
    </w:p>
    <w:p>
      <w:pPr>
        <w:spacing w:line="360" w:lineRule="auto"/>
        <w:jc w:val="center"/>
        <w:outlineLvl w:val="2"/>
        <w:rPr>
          <w:rFonts w:ascii="仿宋_GB2312" w:eastAsia="仿宋_GB2312"/>
          <w:b/>
          <w:bCs/>
          <w:sz w:val="44"/>
          <w:szCs w:val="44"/>
        </w:rPr>
      </w:pPr>
    </w:p>
    <w:p>
      <w:pPr>
        <w:spacing w:line="360" w:lineRule="auto"/>
        <w:jc w:val="center"/>
        <w:outlineLvl w:val="2"/>
        <w:rPr>
          <w:rFonts w:ascii="仿宋_GB2312" w:eastAsia="仿宋_GB2312"/>
          <w:b/>
          <w:bCs/>
          <w:sz w:val="44"/>
          <w:szCs w:val="44"/>
        </w:rPr>
      </w:pPr>
    </w:p>
    <w:p>
      <w:pPr>
        <w:spacing w:line="360" w:lineRule="auto"/>
        <w:jc w:val="center"/>
        <w:outlineLvl w:val="2"/>
        <w:rPr>
          <w:rFonts w:ascii="仿宋_GB2312" w:eastAsia="仿宋_GB2312"/>
          <w:b/>
          <w:bCs/>
          <w:sz w:val="44"/>
          <w:szCs w:val="44"/>
        </w:rPr>
      </w:pPr>
      <w:r>
        <w:rPr>
          <w:rFonts w:hint="eastAsia" w:ascii="仿宋_GB2312" w:eastAsia="仿宋_GB2312"/>
          <w:b/>
          <w:bCs/>
          <w:sz w:val="44"/>
          <w:szCs w:val="44"/>
        </w:rPr>
        <w:t>投标方基本情况表</w:t>
      </w:r>
    </w:p>
    <w:p>
      <w:pPr>
        <w:spacing w:line="360" w:lineRule="auto"/>
        <w:jc w:val="center"/>
        <w:outlineLvl w:val="2"/>
        <w:rPr>
          <w:rFonts w:ascii="仿宋_GB2312" w:eastAsia="仿宋_GB2312"/>
          <w:b/>
          <w:bCs/>
          <w:szCs w:val="21"/>
        </w:rPr>
      </w:pPr>
    </w:p>
    <w:tbl>
      <w:tblPr>
        <w:tblStyle w:val="7"/>
        <w:tblW w:w="9019" w:type="dxa"/>
        <w:tblInd w:w="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901"/>
        <w:gridCol w:w="1074"/>
        <w:gridCol w:w="69"/>
        <w:gridCol w:w="850"/>
        <w:gridCol w:w="590"/>
        <w:gridCol w:w="294"/>
        <w:gridCol w:w="1083"/>
        <w:gridCol w:w="1224"/>
        <w:gridCol w:w="105"/>
        <w:gridCol w:w="21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trPr>
        <w:tc>
          <w:tcPr>
            <w:tcW w:w="1620" w:type="dxa"/>
            <w:gridSpan w:val="2"/>
            <w:tcBorders>
              <w:top w:val="double" w:color="auto" w:sz="4" w:space="0"/>
              <w:left w:val="double" w:color="auto" w:sz="4" w:space="0"/>
              <w:bottom w:val="single" w:color="auto" w:sz="6" w:space="0"/>
              <w:right w:val="single" w:color="auto" w:sz="6" w:space="0"/>
            </w:tcBorders>
            <w:vAlign w:val="center"/>
          </w:tcPr>
          <w:p>
            <w:pPr>
              <w:topLinePunct/>
              <w:spacing w:line="440" w:lineRule="exact"/>
              <w:jc w:val="center"/>
              <w:rPr>
                <w:rFonts w:ascii="宋体" w:cs="宋体"/>
              </w:rPr>
            </w:pPr>
            <w:r>
              <w:rPr>
                <w:rFonts w:hint="eastAsia" w:ascii="宋体" w:hAnsi="宋体" w:cs="宋体"/>
              </w:rPr>
              <w:t>投标人名称</w:t>
            </w:r>
          </w:p>
        </w:tc>
        <w:tc>
          <w:tcPr>
            <w:tcW w:w="3960" w:type="dxa"/>
            <w:gridSpan w:val="6"/>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rPr>
            </w:pPr>
          </w:p>
        </w:tc>
        <w:tc>
          <w:tcPr>
            <w:tcW w:w="1329" w:type="dxa"/>
            <w:gridSpan w:val="2"/>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ascii="宋体" w:cs="宋体"/>
              </w:rPr>
            </w:pPr>
            <w:r>
              <w:rPr>
                <w:rFonts w:hint="eastAsia" w:ascii="宋体" w:hAnsi="宋体" w:cs="宋体"/>
              </w:rPr>
              <w:t>法定代表人</w:t>
            </w:r>
          </w:p>
        </w:tc>
        <w:tc>
          <w:tcPr>
            <w:tcW w:w="2110" w:type="dxa"/>
            <w:tcBorders>
              <w:top w:val="double" w:color="auto" w:sz="4"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trPr>
        <w:tc>
          <w:tcPr>
            <w:tcW w:w="1620" w:type="dxa"/>
            <w:gridSpan w:val="2"/>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cs="宋体"/>
              </w:rPr>
            </w:pPr>
            <w:r>
              <w:rPr>
                <w:rFonts w:hint="eastAsia" w:ascii="宋体" w:hAnsi="宋体" w:cs="宋体"/>
              </w:rPr>
              <w:t>组织机构代码</w:t>
            </w:r>
          </w:p>
        </w:tc>
        <w:tc>
          <w:tcPr>
            <w:tcW w:w="3960" w:type="dxa"/>
            <w:gridSpan w:val="6"/>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cs="宋体"/>
              </w:rPr>
            </w:pPr>
          </w:p>
        </w:tc>
        <w:tc>
          <w:tcPr>
            <w:tcW w:w="1329"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cs="宋体"/>
              </w:rPr>
            </w:pPr>
            <w:r>
              <w:rPr>
                <w:rFonts w:hint="eastAsia" w:ascii="宋体" w:hAnsi="宋体" w:cs="宋体"/>
              </w:rPr>
              <w:t>邮政编码</w:t>
            </w:r>
          </w:p>
        </w:tc>
        <w:tc>
          <w:tcPr>
            <w:tcW w:w="2110"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trPr>
        <w:tc>
          <w:tcPr>
            <w:tcW w:w="1620" w:type="dxa"/>
            <w:gridSpan w:val="2"/>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cs="宋体"/>
              </w:rPr>
            </w:pPr>
            <w:r>
              <w:rPr>
                <w:rFonts w:hint="eastAsia" w:ascii="宋体" w:hAnsi="宋体" w:cs="宋体"/>
              </w:rPr>
              <w:t>委托代理人</w:t>
            </w:r>
          </w:p>
        </w:tc>
        <w:tc>
          <w:tcPr>
            <w:tcW w:w="3960" w:type="dxa"/>
            <w:gridSpan w:val="6"/>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rPr>
            </w:pPr>
          </w:p>
        </w:tc>
        <w:tc>
          <w:tcPr>
            <w:tcW w:w="1329"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cs="宋体"/>
              </w:rPr>
            </w:pPr>
            <w:r>
              <w:rPr>
                <w:rFonts w:hint="eastAsia" w:ascii="宋体" w:hAnsi="宋体" w:cs="宋体"/>
              </w:rPr>
              <w:t>电子邮箱</w:t>
            </w:r>
          </w:p>
        </w:tc>
        <w:tc>
          <w:tcPr>
            <w:tcW w:w="2110"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trPr>
        <w:tc>
          <w:tcPr>
            <w:tcW w:w="1620" w:type="dxa"/>
            <w:gridSpan w:val="2"/>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cs="宋体"/>
              </w:rPr>
            </w:pPr>
            <w:r>
              <w:rPr>
                <w:rFonts w:hint="eastAsia" w:ascii="宋体" w:hAnsi="宋体" w:cs="宋体"/>
              </w:rPr>
              <w:t>代理人电话</w:t>
            </w:r>
          </w:p>
        </w:tc>
        <w:tc>
          <w:tcPr>
            <w:tcW w:w="3960" w:type="dxa"/>
            <w:gridSpan w:val="6"/>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rPr>
            </w:pPr>
          </w:p>
        </w:tc>
        <w:tc>
          <w:tcPr>
            <w:tcW w:w="1329"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cs="宋体"/>
              </w:rPr>
            </w:pPr>
            <w:r>
              <w:rPr>
                <w:rFonts w:hint="eastAsia" w:ascii="宋体" w:hAnsi="宋体" w:cs="宋体"/>
              </w:rPr>
              <w:t>员工总人数</w:t>
            </w:r>
          </w:p>
        </w:tc>
        <w:tc>
          <w:tcPr>
            <w:tcW w:w="2110"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719" w:type="dxa"/>
            <w:vMerge w:val="restart"/>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cs="宋体"/>
              </w:rPr>
            </w:pPr>
            <w:r>
              <w:rPr>
                <w:rFonts w:hint="eastAsia" w:ascii="宋体" w:hAnsi="宋体" w:cs="宋体"/>
              </w:rPr>
              <w:t>营业执照</w:t>
            </w: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cs="宋体"/>
              </w:rPr>
            </w:pPr>
            <w:r>
              <w:rPr>
                <w:rFonts w:hint="eastAsia" w:ascii="宋体" w:hAnsi="宋体" w:cs="宋体"/>
              </w:rPr>
              <w:t>注册号码</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rPr>
            </w:pP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cs="宋体"/>
              </w:rPr>
            </w:pPr>
            <w:r>
              <w:rPr>
                <w:rFonts w:hint="eastAsia" w:ascii="宋体" w:hAnsi="宋体" w:cs="宋体"/>
              </w:rPr>
              <w:t>注册地址</w:t>
            </w:r>
          </w:p>
        </w:tc>
        <w:tc>
          <w:tcPr>
            <w:tcW w:w="3439" w:type="dxa"/>
            <w:gridSpan w:val="3"/>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rPr>
                <w:rFonts w:ascii="宋体" w:cs="宋体"/>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cs="宋体"/>
              </w:rPr>
            </w:pPr>
            <w:r>
              <w:rPr>
                <w:rFonts w:hint="eastAsia" w:ascii="宋体" w:hAnsi="宋体" w:cs="宋体"/>
              </w:rPr>
              <w:t>发证机关</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rPr>
            </w:pP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cs="宋体"/>
              </w:rPr>
            </w:pPr>
            <w:r>
              <w:rPr>
                <w:rFonts w:hint="eastAsia" w:ascii="宋体" w:hAnsi="宋体" w:cs="宋体"/>
              </w:rPr>
              <w:t>发证日期</w:t>
            </w:r>
          </w:p>
        </w:tc>
        <w:tc>
          <w:tcPr>
            <w:tcW w:w="3439" w:type="dxa"/>
            <w:gridSpan w:val="3"/>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rPr>
                <w:rFonts w:ascii="宋体" w:cs="宋体"/>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cs="宋体"/>
              </w:rPr>
            </w:pPr>
            <w:r>
              <w:rPr>
                <w:rFonts w:hint="eastAsia" w:ascii="宋体" w:hAnsi="宋体" w:cs="宋体"/>
              </w:rPr>
              <w:t>营业范围（主营）</w:t>
            </w:r>
          </w:p>
        </w:tc>
        <w:tc>
          <w:tcPr>
            <w:tcW w:w="6256" w:type="dxa"/>
            <w:gridSpan w:val="7"/>
            <w:vMerge w:val="restart"/>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rPr>
                <w:rFonts w:ascii="宋体" w:cs="宋体"/>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cs="宋体"/>
              </w:rPr>
            </w:pPr>
            <w:r>
              <w:rPr>
                <w:rFonts w:hint="eastAsia" w:ascii="宋体" w:hAnsi="宋体" w:cs="宋体"/>
              </w:rPr>
              <w:t>营业范围（兼营）</w:t>
            </w:r>
          </w:p>
        </w:tc>
        <w:tc>
          <w:tcPr>
            <w:tcW w:w="6256" w:type="dxa"/>
            <w:gridSpan w:val="7"/>
            <w:vMerge w:val="continue"/>
            <w:tcBorders>
              <w:top w:val="single" w:color="auto" w:sz="6" w:space="0"/>
              <w:left w:val="single" w:color="auto" w:sz="6" w:space="0"/>
              <w:bottom w:val="single" w:color="auto" w:sz="6" w:space="0"/>
              <w:right w:val="double" w:color="auto" w:sz="4" w:space="0"/>
            </w:tcBorders>
            <w:vAlign w:val="center"/>
          </w:tcPr>
          <w:p>
            <w:pPr>
              <w:rPr>
                <w:rFonts w:asci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cs="宋体"/>
              </w:rPr>
            </w:pPr>
            <w:r>
              <w:rPr>
                <w:rFonts w:hint="eastAsia" w:ascii="宋体" w:hAnsi="宋体" w:cs="宋体"/>
              </w:rPr>
              <w:t>基本账户开户行及帐号</w:t>
            </w:r>
          </w:p>
        </w:tc>
        <w:tc>
          <w:tcPr>
            <w:tcW w:w="6256" w:type="dxa"/>
            <w:gridSpan w:val="7"/>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cs="宋体"/>
              </w:rPr>
            </w:pPr>
            <w:r>
              <w:rPr>
                <w:rFonts w:hint="eastAsia" w:ascii="宋体" w:hAnsi="宋体" w:cs="宋体"/>
              </w:rPr>
              <w:t>税务登记机关</w:t>
            </w:r>
          </w:p>
        </w:tc>
        <w:tc>
          <w:tcPr>
            <w:tcW w:w="6256" w:type="dxa"/>
            <w:gridSpan w:val="7"/>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4"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cs="宋体"/>
              </w:rPr>
            </w:pPr>
            <w:r>
              <w:rPr>
                <w:rFonts w:hint="eastAsia" w:ascii="宋体" w:hAnsi="宋体" w:cs="宋体"/>
              </w:rPr>
              <w:t>资质名称</w:t>
            </w: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cs="宋体"/>
              </w:rPr>
            </w:pPr>
            <w:r>
              <w:rPr>
                <w:rFonts w:hint="eastAsia" w:ascii="宋体" w:hAnsi="宋体" w:cs="宋体"/>
              </w:rPr>
              <w:t>等级</w:t>
            </w:r>
          </w:p>
        </w:tc>
        <w:tc>
          <w:tcPr>
            <w:tcW w:w="230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cs="宋体"/>
              </w:rPr>
            </w:pPr>
            <w:r>
              <w:rPr>
                <w:rFonts w:hint="eastAsia" w:ascii="宋体" w:hAnsi="宋体" w:cs="宋体"/>
              </w:rPr>
              <w:t>发证机关</w:t>
            </w:r>
          </w:p>
        </w:tc>
        <w:tc>
          <w:tcPr>
            <w:tcW w:w="2215"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cs="宋体"/>
              </w:rPr>
            </w:pPr>
            <w:r>
              <w:rPr>
                <w:rFonts w:hint="eastAsia" w:ascii="宋体" w:hAnsi="宋体" w:cs="宋体"/>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rPr>
            </w:pPr>
          </w:p>
        </w:tc>
        <w:tc>
          <w:tcPr>
            <w:tcW w:w="230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rPr>
            </w:pPr>
          </w:p>
        </w:tc>
        <w:tc>
          <w:tcPr>
            <w:tcW w:w="2215"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rPr>
            </w:pPr>
          </w:p>
        </w:tc>
        <w:tc>
          <w:tcPr>
            <w:tcW w:w="230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rPr>
            </w:pPr>
          </w:p>
        </w:tc>
        <w:tc>
          <w:tcPr>
            <w:tcW w:w="2215"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rPr>
            </w:pPr>
          </w:p>
        </w:tc>
        <w:tc>
          <w:tcPr>
            <w:tcW w:w="230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rPr>
            </w:pPr>
          </w:p>
        </w:tc>
        <w:tc>
          <w:tcPr>
            <w:tcW w:w="2215"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rPr>
            </w:pPr>
          </w:p>
        </w:tc>
        <w:tc>
          <w:tcPr>
            <w:tcW w:w="230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rPr>
            </w:pPr>
          </w:p>
        </w:tc>
        <w:tc>
          <w:tcPr>
            <w:tcW w:w="2215"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rPr>
            </w:pPr>
          </w:p>
        </w:tc>
        <w:tc>
          <w:tcPr>
            <w:tcW w:w="230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rPr>
            </w:pPr>
          </w:p>
        </w:tc>
        <w:tc>
          <w:tcPr>
            <w:tcW w:w="2215"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cs="宋体"/>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cs="宋体"/>
              </w:rPr>
            </w:pPr>
          </w:p>
        </w:tc>
        <w:tc>
          <w:tcPr>
            <w:tcW w:w="230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cs="宋体"/>
              </w:rPr>
            </w:pPr>
          </w:p>
        </w:tc>
        <w:tc>
          <w:tcPr>
            <w:tcW w:w="2215"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735" w:hRule="atLeast"/>
        </w:trPr>
        <w:tc>
          <w:tcPr>
            <w:tcW w:w="2694" w:type="dxa"/>
            <w:gridSpan w:val="3"/>
            <w:tcBorders>
              <w:top w:val="single" w:color="auto" w:sz="6" w:space="0"/>
              <w:left w:val="double" w:color="auto" w:sz="4" w:space="0"/>
              <w:bottom w:val="single" w:color="auto" w:sz="6" w:space="0"/>
              <w:right w:val="single" w:color="auto" w:sz="4" w:space="0"/>
            </w:tcBorders>
            <w:vAlign w:val="center"/>
          </w:tcPr>
          <w:p>
            <w:pPr>
              <w:topLinePunct/>
              <w:spacing w:line="440" w:lineRule="exact"/>
              <w:jc w:val="center"/>
              <w:rPr>
                <w:rFonts w:ascii="宋体" w:cs="宋体"/>
              </w:rPr>
            </w:pPr>
            <w:r>
              <w:rPr>
                <w:rFonts w:hint="eastAsia" w:ascii="宋体" w:hAnsi="宋体" w:cs="宋体"/>
              </w:rPr>
              <w:t>备注</w:t>
            </w:r>
          </w:p>
        </w:tc>
        <w:tc>
          <w:tcPr>
            <w:tcW w:w="6325" w:type="dxa"/>
            <w:gridSpan w:val="8"/>
            <w:tcBorders>
              <w:top w:val="single" w:color="auto" w:sz="6" w:space="0"/>
              <w:left w:val="single" w:color="auto" w:sz="4" w:space="0"/>
              <w:bottom w:val="single" w:color="auto" w:sz="6" w:space="0"/>
              <w:right w:val="double" w:color="auto" w:sz="4" w:space="0"/>
            </w:tcBorders>
            <w:vAlign w:val="center"/>
          </w:tcPr>
          <w:p>
            <w:pPr>
              <w:topLinePunct/>
              <w:spacing w:line="440" w:lineRule="exact"/>
              <w:jc w:val="center"/>
              <w:rPr>
                <w:rFonts w:ascii="宋体" w:cs="宋体"/>
              </w:rPr>
            </w:pPr>
          </w:p>
        </w:tc>
      </w:tr>
    </w:tbl>
    <w:p>
      <w:pPr>
        <w:spacing w:line="360" w:lineRule="auto"/>
        <w:jc w:val="center"/>
        <w:outlineLvl w:val="2"/>
        <w:rPr>
          <w:rFonts w:ascii="仿宋_GB2312" w:eastAsia="仿宋_GB2312"/>
          <w:b/>
          <w:bCs/>
          <w:sz w:val="44"/>
          <w:szCs w:val="44"/>
        </w:rPr>
      </w:pPr>
    </w:p>
    <w:p>
      <w:pPr>
        <w:spacing w:line="360" w:lineRule="auto"/>
        <w:jc w:val="center"/>
        <w:outlineLvl w:val="2"/>
        <w:rPr>
          <w:rFonts w:ascii="仿宋_GB2312" w:eastAsia="仿宋_GB2312"/>
          <w:b/>
          <w:bCs/>
          <w:sz w:val="44"/>
          <w:szCs w:val="44"/>
        </w:rPr>
      </w:pPr>
      <w:r>
        <w:rPr>
          <w:rFonts w:hint="eastAsia" w:ascii="仿宋_GB2312" w:eastAsia="仿宋_GB2312"/>
          <w:b/>
          <w:bCs/>
          <w:sz w:val="44"/>
          <w:szCs w:val="44"/>
        </w:rPr>
        <w:t>企业管理体系认证</w:t>
      </w:r>
    </w:p>
    <w:p>
      <w:pPr>
        <w:spacing w:line="440" w:lineRule="exact"/>
        <w:outlineLvl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备注：投标人应提供</w:t>
      </w:r>
      <w:r>
        <w:rPr>
          <w:rFonts w:hint="eastAsia"/>
          <w:szCs w:val="21"/>
        </w:rPr>
        <w:t>ISO9001质量管理体系认证、ISO14001环境管理体系认证及ISO45001职业健康安全管理体系认证证书复印件并加盖公章</w:t>
      </w: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440" w:lineRule="exact"/>
        <w:outlineLvl w:val="0"/>
        <w:rPr>
          <w:color w:val="000000" w:themeColor="text1"/>
          <w:szCs w:val="21"/>
          <w14:textFill>
            <w14:solidFill>
              <w14:schemeClr w14:val="tx1"/>
            </w14:solidFill>
          </w14:textFill>
        </w:rPr>
      </w:pPr>
    </w:p>
    <w:p>
      <w:pPr>
        <w:spacing w:line="360" w:lineRule="auto"/>
        <w:jc w:val="center"/>
        <w:outlineLvl w:val="2"/>
        <w:rPr>
          <w:rFonts w:ascii="仿宋_GB2312" w:eastAsia="仿宋_GB2312"/>
          <w:b/>
          <w:bCs/>
          <w:sz w:val="44"/>
          <w:szCs w:val="44"/>
        </w:rPr>
      </w:pPr>
      <w:r>
        <w:rPr>
          <w:rFonts w:hint="eastAsia" w:ascii="仿宋_GB2312" w:eastAsia="仿宋_GB2312"/>
          <w:b/>
          <w:bCs/>
          <w:sz w:val="44"/>
          <w:szCs w:val="44"/>
        </w:rPr>
        <w:t>项目经理、技术负责人资料</w:t>
      </w:r>
    </w:p>
    <w:p>
      <w:pPr>
        <w:spacing w:line="360" w:lineRule="auto"/>
        <w:jc w:val="left"/>
        <w:outlineLvl w:val="2"/>
        <w:rPr>
          <w:rFonts w:ascii="仿宋_GB2312" w:eastAsia="仿宋_GB2312"/>
          <w:b/>
          <w:bCs/>
          <w:sz w:val="44"/>
          <w:szCs w:val="44"/>
        </w:rPr>
      </w:pPr>
      <w:r>
        <w:rPr>
          <w:rFonts w:hint="eastAsia"/>
          <w:color w:val="000000" w:themeColor="text1"/>
          <w:szCs w:val="21"/>
          <w14:textFill>
            <w14:solidFill>
              <w14:schemeClr w14:val="tx1"/>
            </w14:solidFill>
          </w14:textFill>
        </w:rPr>
        <w:t>备注：投标人应提供</w:t>
      </w:r>
      <w:r>
        <w:rPr>
          <w:rFonts w:hint="eastAsia"/>
          <w:szCs w:val="21"/>
        </w:rPr>
        <w:t>拟派项目经理、技术负责人的执业资格证书、安全生产考核合格证书、职称证书、身份证、社保证明等复印件并加盖公章。</w:t>
      </w:r>
    </w:p>
    <w:p>
      <w:pPr>
        <w:spacing w:line="360" w:lineRule="auto"/>
        <w:jc w:val="center"/>
        <w:outlineLvl w:val="2"/>
        <w:rPr>
          <w:rFonts w:ascii="仿宋_GB2312" w:eastAsia="仿宋_GB2312"/>
          <w:b/>
          <w:bCs/>
          <w:sz w:val="44"/>
          <w:szCs w:val="44"/>
        </w:rPr>
      </w:pPr>
    </w:p>
    <w:p>
      <w:pPr>
        <w:spacing w:line="360" w:lineRule="auto"/>
        <w:jc w:val="center"/>
        <w:outlineLvl w:val="2"/>
        <w:rPr>
          <w:rFonts w:ascii="仿宋_GB2312" w:eastAsia="仿宋_GB2312"/>
          <w:b/>
          <w:bCs/>
          <w:sz w:val="44"/>
          <w:szCs w:val="44"/>
        </w:rPr>
      </w:pPr>
    </w:p>
    <w:p>
      <w:pPr>
        <w:spacing w:line="360" w:lineRule="auto"/>
        <w:jc w:val="center"/>
        <w:outlineLvl w:val="2"/>
        <w:rPr>
          <w:rFonts w:ascii="仿宋_GB2312" w:eastAsia="仿宋_GB2312"/>
          <w:b/>
          <w:bCs/>
          <w:sz w:val="44"/>
          <w:szCs w:val="44"/>
        </w:rPr>
      </w:pPr>
    </w:p>
    <w:p>
      <w:pPr>
        <w:spacing w:line="360" w:lineRule="auto"/>
        <w:jc w:val="center"/>
        <w:outlineLvl w:val="2"/>
        <w:rPr>
          <w:rFonts w:ascii="仿宋_GB2312" w:eastAsia="仿宋_GB2312"/>
          <w:b/>
          <w:bCs/>
          <w:sz w:val="44"/>
          <w:szCs w:val="44"/>
        </w:rPr>
      </w:pPr>
    </w:p>
    <w:p>
      <w:pPr>
        <w:spacing w:line="360" w:lineRule="auto"/>
        <w:jc w:val="center"/>
        <w:outlineLvl w:val="2"/>
        <w:rPr>
          <w:rFonts w:ascii="仿宋_GB2312" w:eastAsia="仿宋_GB2312"/>
          <w:b/>
          <w:bCs/>
          <w:sz w:val="44"/>
          <w:szCs w:val="44"/>
        </w:rPr>
      </w:pPr>
    </w:p>
    <w:p>
      <w:pPr>
        <w:spacing w:line="360" w:lineRule="auto"/>
        <w:jc w:val="center"/>
        <w:outlineLvl w:val="2"/>
        <w:rPr>
          <w:rFonts w:ascii="仿宋_GB2312" w:eastAsia="仿宋_GB2312"/>
          <w:b/>
          <w:bCs/>
          <w:sz w:val="44"/>
          <w:szCs w:val="44"/>
        </w:rPr>
      </w:pPr>
    </w:p>
    <w:p>
      <w:pPr>
        <w:spacing w:line="360" w:lineRule="auto"/>
        <w:jc w:val="center"/>
        <w:outlineLvl w:val="2"/>
        <w:rPr>
          <w:rFonts w:ascii="仿宋_GB2312" w:eastAsia="仿宋_GB2312"/>
          <w:b/>
          <w:bCs/>
          <w:sz w:val="44"/>
          <w:szCs w:val="44"/>
        </w:rPr>
      </w:pPr>
    </w:p>
    <w:p>
      <w:pPr>
        <w:spacing w:line="360" w:lineRule="auto"/>
        <w:jc w:val="center"/>
        <w:outlineLvl w:val="2"/>
        <w:rPr>
          <w:rFonts w:ascii="仿宋_GB2312" w:eastAsia="仿宋_GB2312"/>
          <w:b/>
          <w:bCs/>
          <w:sz w:val="44"/>
          <w:szCs w:val="44"/>
        </w:rPr>
      </w:pPr>
    </w:p>
    <w:p>
      <w:pPr>
        <w:spacing w:line="360" w:lineRule="auto"/>
        <w:jc w:val="center"/>
        <w:outlineLvl w:val="2"/>
        <w:rPr>
          <w:rFonts w:ascii="仿宋_GB2312" w:eastAsia="仿宋_GB2312"/>
          <w:b/>
          <w:bCs/>
          <w:sz w:val="44"/>
          <w:szCs w:val="44"/>
        </w:rPr>
      </w:pPr>
    </w:p>
    <w:p>
      <w:pPr>
        <w:spacing w:line="360" w:lineRule="auto"/>
        <w:jc w:val="center"/>
        <w:outlineLvl w:val="2"/>
        <w:rPr>
          <w:rFonts w:ascii="仿宋_GB2312" w:eastAsia="仿宋_GB2312"/>
          <w:b/>
          <w:bCs/>
          <w:sz w:val="44"/>
          <w:szCs w:val="44"/>
        </w:rPr>
      </w:pPr>
    </w:p>
    <w:p>
      <w:pPr>
        <w:spacing w:line="360" w:lineRule="auto"/>
        <w:jc w:val="center"/>
        <w:outlineLvl w:val="2"/>
        <w:rPr>
          <w:rFonts w:ascii="仿宋_GB2312" w:eastAsia="仿宋_GB2312"/>
          <w:b/>
          <w:bCs/>
          <w:sz w:val="44"/>
          <w:szCs w:val="44"/>
        </w:rPr>
      </w:pPr>
    </w:p>
    <w:p>
      <w:pPr>
        <w:spacing w:line="360" w:lineRule="auto"/>
        <w:jc w:val="center"/>
        <w:outlineLvl w:val="2"/>
        <w:rPr>
          <w:rFonts w:ascii="仿宋_GB2312" w:eastAsia="仿宋_GB2312"/>
          <w:b/>
          <w:bCs/>
          <w:sz w:val="44"/>
          <w:szCs w:val="44"/>
        </w:rPr>
      </w:pPr>
    </w:p>
    <w:p>
      <w:pPr>
        <w:spacing w:line="360" w:lineRule="auto"/>
        <w:jc w:val="center"/>
        <w:outlineLvl w:val="2"/>
        <w:rPr>
          <w:rFonts w:ascii="仿宋_GB2312" w:eastAsia="仿宋_GB2312"/>
          <w:b/>
          <w:bCs/>
          <w:sz w:val="44"/>
          <w:szCs w:val="44"/>
        </w:rPr>
      </w:pPr>
    </w:p>
    <w:p>
      <w:pPr>
        <w:spacing w:line="360" w:lineRule="auto"/>
        <w:jc w:val="center"/>
        <w:outlineLvl w:val="2"/>
        <w:rPr>
          <w:rFonts w:ascii="仿宋_GB2312" w:eastAsia="仿宋_GB2312"/>
          <w:b/>
          <w:bCs/>
          <w:sz w:val="44"/>
          <w:szCs w:val="44"/>
        </w:rPr>
      </w:pPr>
    </w:p>
    <w:p>
      <w:pPr>
        <w:spacing w:line="360" w:lineRule="auto"/>
        <w:jc w:val="center"/>
        <w:outlineLvl w:val="2"/>
        <w:rPr>
          <w:rFonts w:ascii="仿宋_GB2312" w:eastAsia="仿宋_GB2312"/>
          <w:b/>
          <w:bCs/>
          <w:sz w:val="44"/>
          <w:szCs w:val="44"/>
        </w:rPr>
      </w:pPr>
    </w:p>
    <w:p>
      <w:pPr>
        <w:spacing w:line="360" w:lineRule="auto"/>
        <w:jc w:val="center"/>
        <w:outlineLvl w:val="2"/>
        <w:rPr>
          <w:rFonts w:ascii="仿宋_GB2312" w:eastAsia="仿宋_GB2312"/>
          <w:b/>
          <w:bCs/>
          <w:sz w:val="44"/>
          <w:szCs w:val="44"/>
        </w:rPr>
      </w:pPr>
    </w:p>
    <w:p>
      <w:pPr>
        <w:spacing w:line="360" w:lineRule="auto"/>
        <w:jc w:val="center"/>
        <w:outlineLvl w:val="2"/>
        <w:rPr>
          <w:rFonts w:ascii="仿宋_GB2312" w:eastAsia="仿宋_GB2312"/>
          <w:b/>
          <w:bCs/>
          <w:sz w:val="44"/>
          <w:szCs w:val="44"/>
        </w:rPr>
      </w:pPr>
    </w:p>
    <w:p>
      <w:pPr>
        <w:spacing w:line="360" w:lineRule="auto"/>
        <w:jc w:val="center"/>
        <w:outlineLvl w:val="2"/>
        <w:rPr>
          <w:rFonts w:ascii="仿宋_GB2312" w:eastAsia="仿宋_GB2312"/>
          <w:b/>
          <w:bCs/>
          <w:sz w:val="44"/>
          <w:szCs w:val="44"/>
        </w:rPr>
      </w:pPr>
    </w:p>
    <w:p>
      <w:pPr>
        <w:spacing w:line="360" w:lineRule="auto"/>
        <w:jc w:val="center"/>
        <w:outlineLvl w:val="2"/>
        <w:rPr>
          <w:rFonts w:ascii="仿宋_GB2312" w:eastAsia="仿宋_GB2312"/>
          <w:b/>
          <w:bCs/>
          <w:sz w:val="44"/>
          <w:szCs w:val="44"/>
        </w:rPr>
      </w:pPr>
    </w:p>
    <w:p>
      <w:pPr>
        <w:spacing w:line="360" w:lineRule="auto"/>
        <w:jc w:val="center"/>
        <w:outlineLvl w:val="2"/>
        <w:rPr>
          <w:rFonts w:ascii="仿宋_GB2312" w:eastAsia="仿宋_GB2312"/>
          <w:b/>
          <w:bCs/>
          <w:sz w:val="44"/>
          <w:szCs w:val="44"/>
        </w:rPr>
      </w:pPr>
      <w:r>
        <w:rPr>
          <w:rFonts w:hint="eastAsia" w:ascii="仿宋_GB2312" w:eastAsia="仿宋_GB2312"/>
          <w:b/>
          <w:bCs/>
          <w:sz w:val="44"/>
          <w:szCs w:val="44"/>
        </w:rPr>
        <w:t>业绩证明</w:t>
      </w:r>
    </w:p>
    <w:p>
      <w:pPr>
        <w:spacing w:line="360" w:lineRule="auto"/>
        <w:jc w:val="left"/>
        <w:outlineLvl w:val="2"/>
        <w:rPr>
          <w:szCs w:val="21"/>
        </w:rPr>
      </w:pPr>
      <w:r>
        <w:rPr>
          <w:rFonts w:hint="eastAsia"/>
          <w:szCs w:val="21"/>
        </w:rPr>
        <w:t>备注：投标人应提供业绩合同协议书或合同完工证明复印件并加盖公章</w:t>
      </w:r>
    </w:p>
    <w:p>
      <w:pPr>
        <w:spacing w:line="360" w:lineRule="auto"/>
        <w:jc w:val="left"/>
        <w:outlineLvl w:val="2"/>
        <w:rPr>
          <w:szCs w:val="21"/>
        </w:rPr>
      </w:pPr>
    </w:p>
    <w:p>
      <w:pPr>
        <w:spacing w:line="360" w:lineRule="auto"/>
        <w:jc w:val="left"/>
        <w:outlineLvl w:val="2"/>
        <w:rPr>
          <w:szCs w:val="21"/>
        </w:rPr>
      </w:pPr>
    </w:p>
    <w:p>
      <w:pPr>
        <w:spacing w:line="360" w:lineRule="auto"/>
        <w:jc w:val="left"/>
        <w:outlineLvl w:val="2"/>
        <w:rPr>
          <w:szCs w:val="21"/>
        </w:rPr>
      </w:pPr>
    </w:p>
    <w:p>
      <w:pPr>
        <w:spacing w:line="360" w:lineRule="auto"/>
        <w:jc w:val="left"/>
        <w:outlineLvl w:val="2"/>
        <w:rPr>
          <w:szCs w:val="21"/>
        </w:rPr>
      </w:pPr>
    </w:p>
    <w:p>
      <w:pPr>
        <w:spacing w:line="360" w:lineRule="auto"/>
        <w:jc w:val="left"/>
        <w:outlineLvl w:val="2"/>
        <w:rPr>
          <w:szCs w:val="21"/>
        </w:rPr>
      </w:pPr>
    </w:p>
    <w:p>
      <w:pPr>
        <w:spacing w:line="360" w:lineRule="auto"/>
        <w:jc w:val="left"/>
        <w:outlineLvl w:val="2"/>
        <w:rPr>
          <w:szCs w:val="21"/>
        </w:rPr>
      </w:pPr>
    </w:p>
    <w:p>
      <w:pPr>
        <w:spacing w:line="360" w:lineRule="auto"/>
        <w:jc w:val="left"/>
        <w:outlineLvl w:val="2"/>
        <w:rPr>
          <w:szCs w:val="21"/>
        </w:rPr>
      </w:pPr>
    </w:p>
    <w:p>
      <w:pPr>
        <w:spacing w:line="360" w:lineRule="auto"/>
        <w:jc w:val="left"/>
        <w:outlineLvl w:val="2"/>
        <w:rPr>
          <w:szCs w:val="21"/>
        </w:rPr>
      </w:pPr>
    </w:p>
    <w:p>
      <w:pPr>
        <w:spacing w:line="360" w:lineRule="auto"/>
        <w:jc w:val="left"/>
        <w:outlineLvl w:val="2"/>
        <w:rPr>
          <w:szCs w:val="21"/>
        </w:rPr>
      </w:pPr>
    </w:p>
    <w:p>
      <w:pPr>
        <w:spacing w:line="360" w:lineRule="auto"/>
        <w:jc w:val="left"/>
        <w:outlineLvl w:val="2"/>
        <w:rPr>
          <w:szCs w:val="21"/>
        </w:rPr>
      </w:pPr>
    </w:p>
    <w:p>
      <w:pPr>
        <w:spacing w:line="360" w:lineRule="auto"/>
        <w:jc w:val="left"/>
        <w:outlineLvl w:val="2"/>
        <w:rPr>
          <w:szCs w:val="21"/>
        </w:rPr>
      </w:pPr>
    </w:p>
    <w:p>
      <w:pPr>
        <w:spacing w:line="360" w:lineRule="auto"/>
        <w:jc w:val="left"/>
        <w:outlineLvl w:val="2"/>
        <w:rPr>
          <w:szCs w:val="21"/>
        </w:rPr>
      </w:pPr>
    </w:p>
    <w:p>
      <w:pPr>
        <w:spacing w:line="360" w:lineRule="auto"/>
        <w:jc w:val="left"/>
        <w:outlineLvl w:val="2"/>
        <w:rPr>
          <w:szCs w:val="21"/>
        </w:rPr>
      </w:pPr>
    </w:p>
    <w:p>
      <w:pPr>
        <w:spacing w:line="360" w:lineRule="auto"/>
        <w:jc w:val="left"/>
        <w:outlineLvl w:val="2"/>
        <w:rPr>
          <w:szCs w:val="21"/>
        </w:rPr>
      </w:pPr>
    </w:p>
    <w:p>
      <w:pPr>
        <w:spacing w:line="360" w:lineRule="auto"/>
        <w:jc w:val="left"/>
        <w:outlineLvl w:val="2"/>
        <w:rPr>
          <w:szCs w:val="21"/>
        </w:rPr>
      </w:pPr>
    </w:p>
    <w:p>
      <w:pPr>
        <w:spacing w:line="360" w:lineRule="auto"/>
        <w:jc w:val="left"/>
        <w:outlineLvl w:val="2"/>
        <w:rPr>
          <w:szCs w:val="21"/>
        </w:rPr>
      </w:pPr>
    </w:p>
    <w:p>
      <w:pPr>
        <w:spacing w:line="360" w:lineRule="auto"/>
        <w:jc w:val="left"/>
        <w:outlineLvl w:val="2"/>
        <w:rPr>
          <w:szCs w:val="21"/>
        </w:rPr>
      </w:pPr>
    </w:p>
    <w:p>
      <w:pPr>
        <w:spacing w:line="360" w:lineRule="auto"/>
        <w:jc w:val="left"/>
        <w:outlineLvl w:val="2"/>
        <w:rPr>
          <w:szCs w:val="21"/>
        </w:rPr>
      </w:pPr>
    </w:p>
    <w:p>
      <w:pPr>
        <w:spacing w:line="360" w:lineRule="auto"/>
        <w:jc w:val="left"/>
        <w:outlineLvl w:val="2"/>
        <w:rPr>
          <w:szCs w:val="21"/>
        </w:rPr>
      </w:pPr>
    </w:p>
    <w:p>
      <w:pPr>
        <w:spacing w:line="360" w:lineRule="auto"/>
        <w:jc w:val="left"/>
        <w:outlineLvl w:val="2"/>
        <w:rPr>
          <w:szCs w:val="21"/>
        </w:rPr>
      </w:pPr>
    </w:p>
    <w:p>
      <w:pPr>
        <w:spacing w:line="360" w:lineRule="auto"/>
        <w:jc w:val="left"/>
        <w:outlineLvl w:val="2"/>
        <w:rPr>
          <w:szCs w:val="21"/>
        </w:rPr>
      </w:pPr>
    </w:p>
    <w:p>
      <w:pPr>
        <w:spacing w:line="360" w:lineRule="auto"/>
        <w:jc w:val="left"/>
        <w:outlineLvl w:val="2"/>
        <w:rPr>
          <w:szCs w:val="21"/>
        </w:rPr>
      </w:pPr>
    </w:p>
    <w:p>
      <w:pPr>
        <w:spacing w:line="360" w:lineRule="auto"/>
        <w:jc w:val="left"/>
        <w:outlineLvl w:val="2"/>
        <w:rPr>
          <w:szCs w:val="21"/>
        </w:rPr>
      </w:pPr>
    </w:p>
    <w:p>
      <w:pPr>
        <w:spacing w:line="360" w:lineRule="auto"/>
        <w:jc w:val="left"/>
        <w:outlineLvl w:val="2"/>
        <w:rPr>
          <w:szCs w:val="21"/>
        </w:rPr>
      </w:pPr>
    </w:p>
    <w:p>
      <w:pPr>
        <w:spacing w:line="360" w:lineRule="auto"/>
        <w:jc w:val="left"/>
        <w:outlineLvl w:val="2"/>
        <w:rPr>
          <w:szCs w:val="21"/>
        </w:rPr>
      </w:pPr>
    </w:p>
    <w:p>
      <w:pPr>
        <w:spacing w:line="360" w:lineRule="auto"/>
        <w:jc w:val="left"/>
        <w:outlineLvl w:val="2"/>
        <w:rPr>
          <w:szCs w:val="21"/>
        </w:rPr>
      </w:pPr>
    </w:p>
    <w:p>
      <w:pPr>
        <w:spacing w:line="360" w:lineRule="auto"/>
        <w:jc w:val="left"/>
        <w:outlineLvl w:val="2"/>
        <w:rPr>
          <w:rFonts w:ascii="仿宋_GB2312" w:eastAsia="仿宋_GB2312"/>
          <w:b/>
          <w:bCs/>
          <w:sz w:val="44"/>
          <w:szCs w:val="44"/>
        </w:rPr>
      </w:pPr>
    </w:p>
    <w:p>
      <w:pPr>
        <w:spacing w:line="360" w:lineRule="auto"/>
        <w:jc w:val="center"/>
        <w:outlineLvl w:val="2"/>
        <w:rPr>
          <w:rFonts w:ascii="仿宋_GB2312" w:eastAsia="仿宋_GB2312"/>
          <w:b/>
          <w:bCs/>
          <w:sz w:val="44"/>
          <w:szCs w:val="44"/>
        </w:rPr>
      </w:pPr>
      <w:r>
        <w:rPr>
          <w:rFonts w:hint="eastAsia" w:ascii="仿宋_GB2312" w:eastAsia="仿宋_GB2312"/>
          <w:b/>
          <w:bCs/>
          <w:sz w:val="44"/>
          <w:szCs w:val="44"/>
        </w:rPr>
        <w:t>信用承诺书</w:t>
      </w:r>
    </w:p>
    <w:p>
      <w:pPr>
        <w:spacing w:line="360" w:lineRule="auto"/>
        <w:jc w:val="left"/>
        <w:outlineLvl w:val="2"/>
        <w:rPr>
          <w:rFonts w:ascii="仿宋" w:hAnsi="仿宋" w:eastAsia="仿宋" w:cs="宋体"/>
          <w:sz w:val="28"/>
          <w:szCs w:val="28"/>
          <w:u w:val="single"/>
          <w:lang w:val="zh-CN"/>
        </w:rPr>
      </w:pPr>
    </w:p>
    <w:p>
      <w:pPr>
        <w:spacing w:line="360" w:lineRule="auto"/>
        <w:jc w:val="left"/>
        <w:outlineLvl w:val="2"/>
        <w:rPr>
          <w:rFonts w:ascii="仿宋" w:hAnsi="仿宋" w:eastAsia="仿宋" w:cs="宋体"/>
          <w:sz w:val="28"/>
          <w:szCs w:val="28"/>
          <w:lang w:val="zh-CN"/>
        </w:rPr>
      </w:pPr>
      <w:r>
        <w:rPr>
          <w:rFonts w:hint="eastAsia" w:ascii="仿宋" w:hAnsi="仿宋" w:eastAsia="仿宋" w:cs="宋体"/>
          <w:sz w:val="28"/>
          <w:szCs w:val="28"/>
          <w:u w:val="single"/>
          <w:lang w:val="zh-CN"/>
        </w:rPr>
        <w:t xml:space="preserve">（投标单位）    </w:t>
      </w:r>
      <w:r>
        <w:rPr>
          <w:rFonts w:hint="eastAsia" w:ascii="仿宋" w:hAnsi="仿宋" w:eastAsia="仿宋" w:cs="宋体"/>
          <w:sz w:val="28"/>
          <w:szCs w:val="28"/>
          <w:lang w:val="zh-CN"/>
        </w:rPr>
        <w:t>郑重承诺：</w:t>
      </w:r>
    </w:p>
    <w:p>
      <w:pPr>
        <w:spacing w:line="360" w:lineRule="auto"/>
        <w:ind w:firstLine="560" w:firstLineChars="200"/>
        <w:jc w:val="left"/>
        <w:outlineLvl w:val="2"/>
        <w:rPr>
          <w:rFonts w:ascii="仿宋" w:hAnsi="仿宋" w:eastAsia="仿宋" w:cs="宋体"/>
          <w:sz w:val="28"/>
          <w:szCs w:val="28"/>
          <w:lang w:val="zh-CN"/>
        </w:rPr>
      </w:pPr>
      <w:r>
        <w:rPr>
          <w:rFonts w:hint="eastAsia" w:ascii="仿宋" w:hAnsi="仿宋" w:eastAsia="仿宋" w:cs="宋体"/>
          <w:sz w:val="28"/>
          <w:szCs w:val="28"/>
          <w:lang w:val="zh-CN"/>
        </w:rPr>
        <w:t>我公司具有健全的财务会计制度，依法缴纳税收，在提交投标文件截止时间前的三年内没有违法、违规等不良行为，没有被政府职能部门通报的不良行为记录。</w:t>
      </w:r>
    </w:p>
    <w:p>
      <w:pPr>
        <w:spacing w:line="360" w:lineRule="auto"/>
        <w:ind w:firstLine="560" w:firstLineChars="200"/>
        <w:jc w:val="left"/>
        <w:outlineLvl w:val="2"/>
        <w:rPr>
          <w:rFonts w:ascii="仿宋" w:hAnsi="仿宋" w:eastAsia="仿宋" w:cs="宋体"/>
          <w:sz w:val="28"/>
          <w:szCs w:val="28"/>
          <w:lang w:val="zh-CN"/>
        </w:rPr>
      </w:pPr>
      <w:r>
        <w:rPr>
          <w:rFonts w:hint="eastAsia" w:ascii="仿宋" w:hAnsi="仿宋" w:eastAsia="仿宋" w:cs="宋体"/>
          <w:sz w:val="28"/>
          <w:szCs w:val="28"/>
          <w:lang w:val="zh-CN"/>
        </w:rPr>
        <w:t>我公司珍惜公司声誉，没有因腐败或欺诈行为而被政府或业主宣布取消投标资格的记录。</w:t>
      </w:r>
    </w:p>
    <w:p>
      <w:pPr>
        <w:spacing w:line="360" w:lineRule="auto"/>
        <w:ind w:firstLine="560" w:firstLineChars="200"/>
        <w:jc w:val="left"/>
        <w:outlineLvl w:val="2"/>
        <w:rPr>
          <w:rFonts w:ascii="仿宋" w:hAnsi="仿宋" w:eastAsia="仿宋" w:cs="宋体"/>
          <w:sz w:val="28"/>
          <w:szCs w:val="28"/>
          <w:lang w:val="zh-CN"/>
        </w:rPr>
      </w:pPr>
      <w:r>
        <w:rPr>
          <w:rFonts w:hint="eastAsia" w:ascii="仿宋" w:hAnsi="仿宋" w:eastAsia="仿宋" w:cs="宋体"/>
          <w:sz w:val="28"/>
          <w:szCs w:val="28"/>
          <w:lang w:val="zh-CN"/>
        </w:rPr>
        <w:t>我公司参与此招标项目的员工在提交投标文件截止时间前的三年内没有司法机关或纪律监察机关已书面认定的行贿受贿记录。</w:t>
      </w:r>
    </w:p>
    <w:p>
      <w:pPr>
        <w:spacing w:line="360" w:lineRule="auto"/>
        <w:ind w:firstLine="560" w:firstLineChars="200"/>
        <w:jc w:val="left"/>
        <w:outlineLvl w:val="2"/>
        <w:rPr>
          <w:rFonts w:ascii="仿宋" w:hAnsi="仿宋" w:eastAsia="仿宋" w:cs="宋体"/>
          <w:sz w:val="28"/>
          <w:szCs w:val="28"/>
          <w:lang w:val="zh-CN"/>
        </w:rPr>
      </w:pPr>
      <w:r>
        <w:rPr>
          <w:rFonts w:hint="eastAsia" w:ascii="仿宋" w:hAnsi="仿宋" w:eastAsia="仿宋" w:cs="宋体"/>
          <w:sz w:val="28"/>
          <w:szCs w:val="28"/>
          <w:lang w:val="zh-CN"/>
        </w:rPr>
        <w:t>我公司承诺，如果我公司在投标文件中没有充分披露本承诺书中所述的相关负面信息，视同弄虚作假，我公司自愿接受招标人作出的取消投标资格、取消中标资格、解除已签署的合同的处理决定，绝不提出任何异议、绝不向招标人主张任何权利。</w:t>
      </w:r>
    </w:p>
    <w:p>
      <w:pPr>
        <w:spacing w:line="360" w:lineRule="auto"/>
        <w:ind w:firstLine="560" w:firstLineChars="200"/>
        <w:jc w:val="left"/>
        <w:outlineLvl w:val="2"/>
        <w:rPr>
          <w:rFonts w:ascii="仿宋" w:hAnsi="仿宋" w:eastAsia="仿宋" w:cs="宋体"/>
          <w:sz w:val="28"/>
          <w:szCs w:val="28"/>
          <w:lang w:val="zh-CN"/>
        </w:rPr>
      </w:pPr>
      <w:r>
        <w:rPr>
          <w:rFonts w:hint="eastAsia" w:ascii="仿宋" w:hAnsi="仿宋" w:eastAsia="仿宋" w:cs="宋体"/>
          <w:sz w:val="28"/>
          <w:szCs w:val="28"/>
          <w:lang w:val="zh-CN"/>
        </w:rPr>
        <w:t>特此承诺！</w:t>
      </w:r>
    </w:p>
    <w:p>
      <w:pPr>
        <w:spacing w:line="360" w:lineRule="auto"/>
        <w:ind w:firstLine="4620" w:firstLineChars="1650"/>
        <w:jc w:val="left"/>
        <w:outlineLvl w:val="2"/>
        <w:rPr>
          <w:rFonts w:ascii="仿宋" w:hAnsi="仿宋" w:eastAsia="仿宋" w:cs="宋体"/>
          <w:sz w:val="28"/>
          <w:szCs w:val="28"/>
          <w:lang w:val="zh-CN"/>
        </w:rPr>
      </w:pPr>
      <w:r>
        <w:rPr>
          <w:rFonts w:hint="eastAsia" w:ascii="仿宋" w:hAnsi="仿宋" w:eastAsia="仿宋" w:cs="宋体"/>
          <w:sz w:val="28"/>
          <w:szCs w:val="28"/>
          <w:lang w:val="zh-CN"/>
        </w:rPr>
        <w:t>投标单位：（盖章）</w:t>
      </w:r>
    </w:p>
    <w:p>
      <w:pPr>
        <w:spacing w:line="360" w:lineRule="auto"/>
        <w:ind w:firstLine="4620" w:firstLineChars="1650"/>
        <w:jc w:val="left"/>
        <w:outlineLvl w:val="2"/>
        <w:rPr>
          <w:rFonts w:ascii="仿宋" w:hAnsi="仿宋" w:eastAsia="仿宋" w:cs="宋体"/>
          <w:sz w:val="28"/>
          <w:szCs w:val="28"/>
          <w:lang w:val="zh-CN"/>
        </w:rPr>
      </w:pPr>
    </w:p>
    <w:p>
      <w:pPr>
        <w:spacing w:line="360" w:lineRule="auto"/>
        <w:ind w:firstLine="4620" w:firstLineChars="1650"/>
        <w:jc w:val="left"/>
        <w:outlineLvl w:val="2"/>
        <w:rPr>
          <w:rFonts w:ascii="仿宋" w:hAnsi="仿宋" w:eastAsia="仿宋" w:cs="宋体"/>
          <w:sz w:val="28"/>
          <w:szCs w:val="28"/>
          <w:lang w:val="zh-CN"/>
        </w:rPr>
      </w:pPr>
      <w:r>
        <w:rPr>
          <w:rFonts w:hint="eastAsia" w:ascii="仿宋" w:hAnsi="仿宋" w:eastAsia="仿宋" w:cs="宋体"/>
          <w:sz w:val="28"/>
          <w:szCs w:val="28"/>
          <w:lang w:val="zh-CN"/>
        </w:rPr>
        <w:t>投标代表人：（签字）</w:t>
      </w:r>
    </w:p>
    <w:p>
      <w:pPr>
        <w:spacing w:line="360" w:lineRule="auto"/>
        <w:ind w:firstLine="6300" w:firstLineChars="2250"/>
        <w:jc w:val="left"/>
        <w:outlineLvl w:val="2"/>
        <w:rPr>
          <w:rFonts w:ascii="仿宋" w:hAnsi="仿宋" w:eastAsia="仿宋" w:cs="宋体"/>
          <w:sz w:val="28"/>
          <w:szCs w:val="28"/>
          <w:lang w:val="zh-CN"/>
        </w:rPr>
      </w:pPr>
      <w:r>
        <w:rPr>
          <w:rFonts w:hint="eastAsia" w:ascii="仿宋" w:hAnsi="仿宋" w:eastAsia="仿宋" w:cs="宋体"/>
          <w:sz w:val="28"/>
          <w:szCs w:val="28"/>
          <w:u w:val="single"/>
          <w:lang w:val="zh-CN"/>
        </w:rPr>
        <w:t xml:space="preserve">    </w:t>
      </w:r>
      <w:r>
        <w:rPr>
          <w:rFonts w:hint="eastAsia" w:ascii="仿宋" w:hAnsi="仿宋" w:eastAsia="仿宋" w:cs="宋体"/>
          <w:sz w:val="28"/>
          <w:szCs w:val="28"/>
          <w:lang w:val="zh-CN"/>
        </w:rPr>
        <w:t>年</w:t>
      </w:r>
      <w:r>
        <w:rPr>
          <w:rFonts w:hint="eastAsia" w:ascii="仿宋" w:hAnsi="仿宋" w:eastAsia="仿宋" w:cs="宋体"/>
          <w:sz w:val="28"/>
          <w:szCs w:val="28"/>
          <w:u w:val="single"/>
          <w:lang w:val="zh-CN"/>
        </w:rPr>
        <w:t xml:space="preserve">    </w:t>
      </w:r>
      <w:r>
        <w:rPr>
          <w:rFonts w:hint="eastAsia" w:ascii="仿宋" w:hAnsi="仿宋" w:eastAsia="仿宋" w:cs="宋体"/>
          <w:sz w:val="28"/>
          <w:szCs w:val="28"/>
          <w:lang w:val="zh-CN"/>
        </w:rPr>
        <w:t>月</w:t>
      </w:r>
      <w:r>
        <w:rPr>
          <w:rFonts w:hint="eastAsia" w:ascii="仿宋" w:hAnsi="仿宋" w:eastAsia="仿宋" w:cs="宋体"/>
          <w:sz w:val="28"/>
          <w:szCs w:val="28"/>
          <w:u w:val="single"/>
          <w:lang w:val="zh-CN"/>
        </w:rPr>
        <w:t xml:space="preserve">    </w:t>
      </w:r>
      <w:r>
        <w:rPr>
          <w:rFonts w:hint="eastAsia" w:ascii="仿宋" w:hAnsi="仿宋" w:eastAsia="仿宋" w:cs="宋体"/>
          <w:sz w:val="28"/>
          <w:szCs w:val="28"/>
          <w:lang w:val="zh-CN"/>
        </w:rPr>
        <w:t>日</w:t>
      </w:r>
    </w:p>
    <w:p>
      <w:pPr>
        <w:spacing w:line="360" w:lineRule="auto"/>
        <w:jc w:val="center"/>
        <w:outlineLvl w:val="2"/>
        <w:rPr>
          <w:rFonts w:ascii="仿宋_GB2312" w:eastAsia="仿宋_GB2312"/>
          <w:b/>
          <w:bCs/>
          <w:sz w:val="44"/>
          <w:szCs w:val="44"/>
        </w:rPr>
      </w:pPr>
    </w:p>
    <w:p>
      <w:pPr>
        <w:spacing w:line="360" w:lineRule="auto"/>
        <w:jc w:val="center"/>
        <w:outlineLvl w:val="2"/>
        <w:rPr>
          <w:rFonts w:ascii="仿宋_GB2312" w:eastAsia="仿宋_GB2312"/>
          <w:b/>
          <w:bCs/>
          <w:sz w:val="44"/>
          <w:szCs w:val="44"/>
        </w:rPr>
      </w:pPr>
    </w:p>
    <w:p>
      <w:pPr>
        <w:spacing w:line="360" w:lineRule="auto"/>
        <w:jc w:val="center"/>
        <w:outlineLvl w:val="2"/>
        <w:rPr>
          <w:rFonts w:ascii="仿宋_GB2312" w:eastAsia="仿宋_GB2312"/>
          <w:b/>
          <w:bCs/>
          <w:sz w:val="44"/>
          <w:szCs w:val="44"/>
        </w:rPr>
      </w:pPr>
    </w:p>
    <w:p>
      <w:pPr>
        <w:spacing w:line="360" w:lineRule="auto"/>
        <w:jc w:val="center"/>
        <w:outlineLvl w:val="2"/>
        <w:rPr>
          <w:rFonts w:ascii="仿宋_GB2312" w:eastAsia="仿宋_GB2312"/>
          <w:b/>
          <w:bCs/>
          <w:sz w:val="44"/>
          <w:szCs w:val="44"/>
        </w:rPr>
      </w:pPr>
      <w:r>
        <w:rPr>
          <w:rFonts w:hint="eastAsia" w:ascii="仿宋_GB2312" w:eastAsia="仿宋_GB2312"/>
          <w:b/>
          <w:bCs/>
          <w:sz w:val="44"/>
          <w:szCs w:val="44"/>
        </w:rPr>
        <w:t>服务承诺书</w:t>
      </w:r>
    </w:p>
    <w:p>
      <w:pPr>
        <w:spacing w:line="360" w:lineRule="auto"/>
        <w:jc w:val="left"/>
        <w:outlineLvl w:val="2"/>
        <w:rPr>
          <w:rFonts w:ascii="仿宋" w:hAnsi="仿宋" w:eastAsia="仿宋" w:cs="宋体"/>
          <w:sz w:val="28"/>
          <w:szCs w:val="28"/>
          <w:lang w:val="zh-CN"/>
        </w:rPr>
      </w:pPr>
      <w:r>
        <w:rPr>
          <w:rFonts w:hint="eastAsia" w:ascii="仿宋" w:hAnsi="仿宋" w:eastAsia="仿宋" w:cs="宋体"/>
          <w:sz w:val="28"/>
          <w:szCs w:val="28"/>
          <w:lang w:val="zh-CN"/>
        </w:rPr>
        <w:t>本公司郑重承诺：</w:t>
      </w:r>
    </w:p>
    <w:p>
      <w:pPr>
        <w:spacing w:line="360" w:lineRule="auto"/>
        <w:ind w:left="142"/>
        <w:jc w:val="left"/>
        <w:outlineLvl w:val="2"/>
        <w:rPr>
          <w:rFonts w:ascii="仿宋" w:hAnsi="仿宋" w:eastAsia="仿宋" w:cs="宋体"/>
          <w:sz w:val="28"/>
          <w:szCs w:val="28"/>
          <w:lang w:val="zh-CN"/>
        </w:rPr>
      </w:pPr>
      <w:r>
        <w:rPr>
          <w:rFonts w:hint="eastAsia" w:ascii="仿宋" w:hAnsi="仿宋" w:eastAsia="仿宋" w:cs="宋体"/>
          <w:sz w:val="28"/>
          <w:szCs w:val="28"/>
          <w:lang w:val="zh-CN"/>
        </w:rPr>
        <w:t>一、保证中标后不转包、不分包；</w:t>
      </w:r>
    </w:p>
    <w:p>
      <w:pPr>
        <w:spacing w:line="360" w:lineRule="auto"/>
        <w:ind w:left="142"/>
        <w:jc w:val="left"/>
        <w:outlineLvl w:val="2"/>
        <w:rPr>
          <w:rFonts w:ascii="仿宋" w:hAnsi="仿宋" w:eastAsia="仿宋" w:cs="宋体"/>
          <w:sz w:val="28"/>
          <w:szCs w:val="28"/>
          <w:lang w:val="zh-CN"/>
        </w:rPr>
      </w:pPr>
      <w:r>
        <w:rPr>
          <w:rFonts w:hint="eastAsia" w:ascii="仿宋" w:hAnsi="仿宋" w:eastAsia="仿宋" w:cs="宋体"/>
          <w:sz w:val="28"/>
          <w:szCs w:val="28"/>
          <w:lang w:val="zh-CN"/>
        </w:rPr>
        <w:t>二、保证中标后，按照比价文件要求及合同要求提供合格的施工服务，工程符合国家、行业及湖南省湘澧盐化有限责任公司有关施工质量验收规范、技术规范、技术标准、规程、文件等相关规定和要求，并达到合格标准。</w:t>
      </w:r>
    </w:p>
    <w:p>
      <w:pPr>
        <w:spacing w:line="360" w:lineRule="auto"/>
        <w:ind w:left="142"/>
        <w:jc w:val="left"/>
        <w:outlineLvl w:val="2"/>
        <w:rPr>
          <w:rFonts w:ascii="仿宋" w:hAnsi="仿宋" w:eastAsia="仿宋" w:cs="宋体"/>
          <w:sz w:val="28"/>
          <w:szCs w:val="28"/>
          <w:lang w:val="zh-CN"/>
        </w:rPr>
      </w:pPr>
      <w:r>
        <w:rPr>
          <w:rFonts w:hint="eastAsia" w:ascii="仿宋" w:hAnsi="仿宋" w:eastAsia="仿宋" w:cs="宋体"/>
          <w:sz w:val="28"/>
          <w:szCs w:val="28"/>
          <w:lang w:val="zh-CN"/>
        </w:rPr>
        <w:t>三、保证合同期内，按招标方下达的任务及工期按时相关工作任务。</w:t>
      </w:r>
    </w:p>
    <w:p>
      <w:pPr>
        <w:spacing w:line="360" w:lineRule="auto"/>
        <w:ind w:left="142"/>
        <w:jc w:val="left"/>
        <w:outlineLvl w:val="2"/>
        <w:rPr>
          <w:rFonts w:ascii="仿宋" w:hAnsi="仿宋" w:eastAsia="仿宋" w:cs="宋体"/>
          <w:sz w:val="28"/>
          <w:szCs w:val="28"/>
          <w:lang w:val="zh-CN"/>
        </w:rPr>
      </w:pPr>
      <w:r>
        <w:rPr>
          <w:rFonts w:hint="eastAsia" w:ascii="仿宋" w:hAnsi="仿宋" w:eastAsia="仿宋" w:cs="宋体"/>
          <w:sz w:val="28"/>
          <w:szCs w:val="28"/>
          <w:lang w:val="zh-CN"/>
        </w:rPr>
        <w:t>四、保证中标后，我单位做到现场文明施工，安全施工。作业人员严格执行安全生产制度及操作规程，严格遵守招标方的各种现场管理制度。</w:t>
      </w:r>
    </w:p>
    <w:p>
      <w:pPr>
        <w:spacing w:line="360" w:lineRule="auto"/>
        <w:ind w:left="142"/>
        <w:jc w:val="left"/>
        <w:outlineLvl w:val="2"/>
        <w:rPr>
          <w:rFonts w:ascii="仿宋" w:hAnsi="仿宋" w:eastAsia="仿宋" w:cs="宋体"/>
          <w:sz w:val="28"/>
          <w:szCs w:val="28"/>
          <w:lang w:val="zh-CN"/>
        </w:rPr>
      </w:pPr>
      <w:r>
        <w:rPr>
          <w:rFonts w:hint="eastAsia" w:ascii="仿宋" w:hAnsi="仿宋" w:eastAsia="仿宋" w:cs="宋体"/>
          <w:sz w:val="28"/>
          <w:szCs w:val="28"/>
          <w:lang w:val="zh-CN"/>
        </w:rPr>
        <w:t>五、保证中标后，我单位作业人员严格执行招标方的各种现场管理制度。</w:t>
      </w:r>
    </w:p>
    <w:p>
      <w:pPr>
        <w:spacing w:line="360" w:lineRule="auto"/>
        <w:ind w:firstLine="140" w:firstLineChars="50"/>
        <w:jc w:val="left"/>
        <w:outlineLvl w:val="2"/>
        <w:rPr>
          <w:rFonts w:ascii="仿宋" w:hAnsi="仿宋" w:eastAsia="仿宋" w:cs="宋体"/>
          <w:sz w:val="28"/>
          <w:szCs w:val="28"/>
          <w:lang w:val="zh-CN"/>
        </w:rPr>
      </w:pPr>
      <w:r>
        <w:rPr>
          <w:rFonts w:hint="eastAsia" w:ascii="仿宋" w:hAnsi="仿宋" w:eastAsia="仿宋" w:cs="宋体"/>
          <w:sz w:val="28"/>
          <w:szCs w:val="28"/>
          <w:lang w:val="zh-CN"/>
        </w:rPr>
        <w:t>六、保证中标后，我单位在接到招标方的作业任务后，按招标方要求准时进场施工。</w:t>
      </w:r>
    </w:p>
    <w:p>
      <w:pPr>
        <w:spacing w:line="360" w:lineRule="auto"/>
        <w:ind w:firstLine="4480" w:firstLineChars="1600"/>
        <w:jc w:val="left"/>
        <w:outlineLvl w:val="2"/>
        <w:rPr>
          <w:rFonts w:ascii="仿宋" w:hAnsi="仿宋" w:eastAsia="仿宋" w:cs="宋体"/>
          <w:sz w:val="28"/>
          <w:szCs w:val="28"/>
          <w:lang w:val="zh-CN"/>
        </w:rPr>
      </w:pPr>
    </w:p>
    <w:p>
      <w:pPr>
        <w:spacing w:line="360" w:lineRule="auto"/>
        <w:ind w:firstLine="4620" w:firstLineChars="1650"/>
        <w:jc w:val="left"/>
        <w:outlineLvl w:val="2"/>
        <w:rPr>
          <w:rFonts w:ascii="仿宋" w:hAnsi="仿宋" w:eastAsia="仿宋" w:cs="宋体"/>
          <w:sz w:val="28"/>
          <w:szCs w:val="28"/>
          <w:lang w:val="zh-CN"/>
        </w:rPr>
      </w:pPr>
      <w:r>
        <w:rPr>
          <w:rFonts w:hint="eastAsia" w:ascii="仿宋" w:hAnsi="仿宋" w:eastAsia="仿宋" w:cs="宋体"/>
          <w:sz w:val="28"/>
          <w:szCs w:val="28"/>
          <w:lang w:val="zh-CN"/>
        </w:rPr>
        <w:t>投标单位：（盖章）</w:t>
      </w:r>
    </w:p>
    <w:p>
      <w:pPr>
        <w:spacing w:line="360" w:lineRule="auto"/>
        <w:ind w:firstLine="4620" w:firstLineChars="1650"/>
        <w:jc w:val="left"/>
        <w:outlineLvl w:val="2"/>
        <w:rPr>
          <w:rFonts w:ascii="仿宋" w:hAnsi="仿宋" w:eastAsia="仿宋" w:cs="宋体"/>
          <w:sz w:val="28"/>
          <w:szCs w:val="28"/>
          <w:lang w:val="zh-CN"/>
        </w:rPr>
      </w:pPr>
    </w:p>
    <w:p>
      <w:pPr>
        <w:spacing w:line="360" w:lineRule="auto"/>
        <w:ind w:firstLine="4620" w:firstLineChars="1650"/>
        <w:jc w:val="left"/>
        <w:outlineLvl w:val="2"/>
        <w:rPr>
          <w:rFonts w:ascii="仿宋" w:hAnsi="仿宋" w:eastAsia="仿宋" w:cs="宋体"/>
          <w:sz w:val="28"/>
          <w:szCs w:val="28"/>
          <w:lang w:val="zh-CN"/>
        </w:rPr>
      </w:pPr>
      <w:r>
        <w:rPr>
          <w:rFonts w:hint="eastAsia" w:ascii="仿宋" w:hAnsi="仿宋" w:eastAsia="仿宋" w:cs="宋体"/>
          <w:sz w:val="28"/>
          <w:szCs w:val="28"/>
          <w:lang w:val="zh-CN"/>
        </w:rPr>
        <w:t>投标代表人：（签字）</w:t>
      </w:r>
    </w:p>
    <w:p>
      <w:pPr>
        <w:spacing w:line="360" w:lineRule="auto"/>
        <w:ind w:firstLine="6300" w:firstLineChars="2250"/>
        <w:jc w:val="left"/>
        <w:outlineLvl w:val="2"/>
        <w:rPr>
          <w:rFonts w:ascii="仿宋" w:hAnsi="仿宋" w:eastAsia="仿宋" w:cs="宋体"/>
          <w:sz w:val="28"/>
          <w:szCs w:val="28"/>
          <w:lang w:val="zh-CN"/>
        </w:rPr>
      </w:pPr>
      <w:r>
        <w:rPr>
          <w:rFonts w:hint="eastAsia" w:ascii="仿宋" w:hAnsi="仿宋" w:eastAsia="仿宋" w:cs="宋体"/>
          <w:sz w:val="28"/>
          <w:szCs w:val="28"/>
          <w:u w:val="single"/>
          <w:lang w:val="zh-CN"/>
        </w:rPr>
        <w:t xml:space="preserve">    </w:t>
      </w:r>
      <w:r>
        <w:rPr>
          <w:rFonts w:hint="eastAsia" w:ascii="仿宋" w:hAnsi="仿宋" w:eastAsia="仿宋" w:cs="宋体"/>
          <w:sz w:val="28"/>
          <w:szCs w:val="28"/>
          <w:lang w:val="zh-CN"/>
        </w:rPr>
        <w:t>年</w:t>
      </w:r>
      <w:r>
        <w:rPr>
          <w:rFonts w:hint="eastAsia" w:ascii="仿宋" w:hAnsi="仿宋" w:eastAsia="仿宋" w:cs="宋体"/>
          <w:sz w:val="28"/>
          <w:szCs w:val="28"/>
          <w:u w:val="single"/>
          <w:lang w:val="zh-CN"/>
        </w:rPr>
        <w:t xml:space="preserve">    </w:t>
      </w:r>
      <w:r>
        <w:rPr>
          <w:rFonts w:hint="eastAsia" w:ascii="仿宋" w:hAnsi="仿宋" w:eastAsia="仿宋" w:cs="宋体"/>
          <w:sz w:val="28"/>
          <w:szCs w:val="28"/>
          <w:lang w:val="zh-CN"/>
        </w:rPr>
        <w:t>月</w:t>
      </w:r>
      <w:r>
        <w:rPr>
          <w:rFonts w:hint="eastAsia" w:ascii="仿宋" w:hAnsi="仿宋" w:eastAsia="仿宋" w:cs="宋体"/>
          <w:sz w:val="28"/>
          <w:szCs w:val="28"/>
          <w:u w:val="single"/>
          <w:lang w:val="zh-CN"/>
        </w:rPr>
        <w:t xml:space="preserve">    </w:t>
      </w:r>
      <w:r>
        <w:rPr>
          <w:rFonts w:hint="eastAsia" w:ascii="仿宋" w:hAnsi="仿宋" w:eastAsia="仿宋" w:cs="宋体"/>
          <w:sz w:val="28"/>
          <w:szCs w:val="28"/>
          <w:lang w:val="zh-CN"/>
        </w:rPr>
        <w:t>日</w:t>
      </w:r>
    </w:p>
    <w:p>
      <w:pPr>
        <w:spacing w:line="360" w:lineRule="auto"/>
        <w:ind w:left="142"/>
        <w:jc w:val="left"/>
        <w:outlineLvl w:val="2"/>
        <w:rPr>
          <w:rFonts w:ascii="仿宋" w:hAnsi="仿宋" w:eastAsia="仿宋" w:cs="宋体"/>
          <w:sz w:val="28"/>
          <w:szCs w:val="28"/>
          <w:lang w:val="zh-CN"/>
        </w:rPr>
      </w:pPr>
    </w:p>
    <w:sectPr>
      <w:pgSz w:w="11906" w:h="16838"/>
      <w:pgMar w:top="1440" w:right="991"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97"/>
    <w:rsid w:val="00006610"/>
    <w:rsid w:val="00006C0B"/>
    <w:rsid w:val="00020ECA"/>
    <w:rsid w:val="00030A77"/>
    <w:rsid w:val="00036E12"/>
    <w:rsid w:val="00061A7E"/>
    <w:rsid w:val="0007064D"/>
    <w:rsid w:val="00073A13"/>
    <w:rsid w:val="000817FA"/>
    <w:rsid w:val="000852DF"/>
    <w:rsid w:val="000860D4"/>
    <w:rsid w:val="000A5479"/>
    <w:rsid w:val="000D29A4"/>
    <w:rsid w:val="000E35C8"/>
    <w:rsid w:val="0010376D"/>
    <w:rsid w:val="001048F0"/>
    <w:rsid w:val="00110CD5"/>
    <w:rsid w:val="00166BD2"/>
    <w:rsid w:val="0020440D"/>
    <w:rsid w:val="002420C2"/>
    <w:rsid w:val="0026547D"/>
    <w:rsid w:val="00272FA5"/>
    <w:rsid w:val="002B1923"/>
    <w:rsid w:val="002F7769"/>
    <w:rsid w:val="00304D12"/>
    <w:rsid w:val="00341802"/>
    <w:rsid w:val="00341F6F"/>
    <w:rsid w:val="0038135D"/>
    <w:rsid w:val="003C733A"/>
    <w:rsid w:val="004109DD"/>
    <w:rsid w:val="00415BB9"/>
    <w:rsid w:val="00431BB8"/>
    <w:rsid w:val="004A51F4"/>
    <w:rsid w:val="004C7BE9"/>
    <w:rsid w:val="004D1D8B"/>
    <w:rsid w:val="0051024C"/>
    <w:rsid w:val="00513B97"/>
    <w:rsid w:val="00553C55"/>
    <w:rsid w:val="00573D62"/>
    <w:rsid w:val="00587F65"/>
    <w:rsid w:val="00596F4A"/>
    <w:rsid w:val="005F6E35"/>
    <w:rsid w:val="0060684D"/>
    <w:rsid w:val="006C2643"/>
    <w:rsid w:val="006E7A5D"/>
    <w:rsid w:val="006F36DB"/>
    <w:rsid w:val="006F5E63"/>
    <w:rsid w:val="00710097"/>
    <w:rsid w:val="007202BD"/>
    <w:rsid w:val="00734CC5"/>
    <w:rsid w:val="00794B7C"/>
    <w:rsid w:val="00795F09"/>
    <w:rsid w:val="007A42C6"/>
    <w:rsid w:val="007B53A5"/>
    <w:rsid w:val="007B7ABB"/>
    <w:rsid w:val="007E2A6E"/>
    <w:rsid w:val="008607DD"/>
    <w:rsid w:val="00863428"/>
    <w:rsid w:val="0087427E"/>
    <w:rsid w:val="008A6DEE"/>
    <w:rsid w:val="008F107A"/>
    <w:rsid w:val="00911145"/>
    <w:rsid w:val="00911582"/>
    <w:rsid w:val="00920FEA"/>
    <w:rsid w:val="00973C41"/>
    <w:rsid w:val="009905F4"/>
    <w:rsid w:val="009B01E6"/>
    <w:rsid w:val="009B71B2"/>
    <w:rsid w:val="009F0107"/>
    <w:rsid w:val="009F01C7"/>
    <w:rsid w:val="009F6FDA"/>
    <w:rsid w:val="00A06F12"/>
    <w:rsid w:val="00A25329"/>
    <w:rsid w:val="00A5570F"/>
    <w:rsid w:val="00AC07F8"/>
    <w:rsid w:val="00AD5876"/>
    <w:rsid w:val="00B02CFD"/>
    <w:rsid w:val="00B109ED"/>
    <w:rsid w:val="00B11B72"/>
    <w:rsid w:val="00BC21D9"/>
    <w:rsid w:val="00BC245B"/>
    <w:rsid w:val="00C1011F"/>
    <w:rsid w:val="00C178BF"/>
    <w:rsid w:val="00C825F6"/>
    <w:rsid w:val="00CD0D2C"/>
    <w:rsid w:val="00CD6095"/>
    <w:rsid w:val="00CE2046"/>
    <w:rsid w:val="00D023BC"/>
    <w:rsid w:val="00D25357"/>
    <w:rsid w:val="00D317EF"/>
    <w:rsid w:val="00D9566C"/>
    <w:rsid w:val="00DA4A00"/>
    <w:rsid w:val="00DA79B0"/>
    <w:rsid w:val="00E106A6"/>
    <w:rsid w:val="00E14D5F"/>
    <w:rsid w:val="00E202A7"/>
    <w:rsid w:val="00E437C7"/>
    <w:rsid w:val="00E57C52"/>
    <w:rsid w:val="00E6021B"/>
    <w:rsid w:val="00E627E5"/>
    <w:rsid w:val="00E8222A"/>
    <w:rsid w:val="00E914FC"/>
    <w:rsid w:val="00EA1676"/>
    <w:rsid w:val="00EB28C7"/>
    <w:rsid w:val="00EC60A2"/>
    <w:rsid w:val="00EF0E3F"/>
    <w:rsid w:val="00EF1065"/>
    <w:rsid w:val="00F0243B"/>
    <w:rsid w:val="00F14DC3"/>
    <w:rsid w:val="00F703C4"/>
    <w:rsid w:val="00F871B6"/>
    <w:rsid w:val="00FA5D4F"/>
    <w:rsid w:val="00FB60AE"/>
    <w:rsid w:val="00FD58CE"/>
    <w:rsid w:val="2EE61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99"/>
    <w:pPr>
      <w:keepNext/>
      <w:keepLines/>
      <w:tabs>
        <w:tab w:val="left" w:pos="1380"/>
      </w:tabs>
      <w:suppressAutoHyphens/>
      <w:spacing w:before="260" w:after="260" w:line="415" w:lineRule="auto"/>
      <w:ind w:left="840" w:hanging="420"/>
      <w:jc w:val="left"/>
      <w:textAlignment w:val="baseline"/>
      <w:outlineLvl w:val="1"/>
    </w:pPr>
    <w:rPr>
      <w:rFonts w:ascii="Arial" w:hAnsi="Arial" w:eastAsia="黑体" w:cs="Arial"/>
      <w:b/>
      <w:bCs/>
      <w:w w:val="80"/>
      <w:kern w:val="1"/>
      <w:sz w:val="32"/>
      <w:szCs w:val="32"/>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12"/>
    <w:uiPriority w:val="99"/>
    <w:pPr>
      <w:widowControl/>
      <w:spacing w:after="120"/>
      <w:jc w:val="left"/>
    </w:pPr>
    <w:rPr>
      <w:rFonts w:ascii="Times New Roman" w:hAnsi="Times New Roman" w:eastAsia="宋体" w:cs="Times New Roman"/>
      <w:kern w:val="0"/>
      <w:sz w:val="20"/>
      <w:szCs w:val="20"/>
    </w:rPr>
  </w:style>
  <w:style w:type="paragraph" w:styleId="4">
    <w:name w:val="Balloon Text"/>
    <w:basedOn w:val="1"/>
    <w:link w:val="10"/>
    <w:semiHidden/>
    <w:unhideWhenUsed/>
    <w:qFormat/>
    <w:uiPriority w:val="99"/>
    <w:rPr>
      <w:sz w:val="18"/>
      <w:szCs w:val="18"/>
    </w:rPr>
  </w:style>
  <w:style w:type="character" w:styleId="6">
    <w:name w:val="Hyperlink"/>
    <w:qFormat/>
    <w:uiPriority w:val="0"/>
    <w:rPr>
      <w:color w:val="0000FF"/>
      <w:u w:val="single"/>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9">
    <w:name w:val="List Paragraph"/>
    <w:basedOn w:val="1"/>
    <w:qFormat/>
    <w:uiPriority w:val="34"/>
    <w:pPr>
      <w:ind w:firstLine="420" w:firstLineChars="200"/>
    </w:pPr>
  </w:style>
  <w:style w:type="character" w:customStyle="1" w:styleId="10">
    <w:name w:val="批注框文本 Char"/>
    <w:basedOn w:val="5"/>
    <w:link w:val="4"/>
    <w:semiHidden/>
    <w:qFormat/>
    <w:uiPriority w:val="99"/>
    <w:rPr>
      <w:sz w:val="18"/>
      <w:szCs w:val="18"/>
    </w:rPr>
  </w:style>
  <w:style w:type="character" w:customStyle="1" w:styleId="11">
    <w:name w:val="标题 2 Char"/>
    <w:basedOn w:val="5"/>
    <w:link w:val="2"/>
    <w:qFormat/>
    <w:uiPriority w:val="99"/>
    <w:rPr>
      <w:rFonts w:ascii="Arial" w:hAnsi="Arial" w:eastAsia="黑体" w:cs="Arial"/>
      <w:b/>
      <w:bCs/>
      <w:w w:val="80"/>
      <w:kern w:val="1"/>
      <w:sz w:val="32"/>
      <w:szCs w:val="32"/>
    </w:rPr>
  </w:style>
  <w:style w:type="character" w:customStyle="1" w:styleId="12">
    <w:name w:val="正文文本 Char"/>
    <w:basedOn w:val="5"/>
    <w:link w:val="3"/>
    <w:qFormat/>
    <w:uiPriority w:val="99"/>
    <w:rPr>
      <w:rFonts w:ascii="Times New Roman" w:hAnsi="Times New Roman" w:eastAsia="宋体" w:cs="Times New Roman"/>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XLYH</Company>
  <Pages>21</Pages>
  <Words>1338</Words>
  <Characters>7629</Characters>
  <Lines>63</Lines>
  <Paragraphs>17</Paragraphs>
  <TotalTime>14263</TotalTime>
  <ScaleCrop>false</ScaleCrop>
  <LinksUpToDate>false</LinksUpToDate>
  <CharactersWithSpaces>8950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2022-06-12T23:59:00Z</dcterms:created>
  <dc:creator>KGB</dc:creator>
  <cp:lastModifiedBy>Administrator</cp:lastModifiedBy>
  <cp:lastPrinted>2022-08-16T08:32:00Z</cp:lastPrinted>
  <dcterms:modified xsi:type="dcterms:W3CDTF">2022-08-22T01:00:49Z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